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BAF" w:rsidRPr="00A76828" w:rsidRDefault="00AF61F6" w:rsidP="00FA2BAF">
      <w:pPr>
        <w:pStyle w:val="Titre2"/>
        <w:rPr>
          <w:rFonts w:asciiTheme="minorHAnsi" w:hAnsiTheme="minorHAnsi"/>
        </w:rPr>
      </w:pPr>
      <w:r w:rsidRPr="002B51D9">
        <w:rPr>
          <w:rFonts w:asciiTheme="minorHAnsi" w:hAnsiTheme="minorHAnsi" w:cstheme="minorHAnsi"/>
        </w:rPr>
        <w:t xml:space="preserve">Effectifs </w:t>
      </w:r>
      <w:r w:rsidR="002B51D9" w:rsidRPr="002B51D9">
        <w:rPr>
          <w:rFonts w:asciiTheme="minorHAnsi" w:hAnsiTheme="minorHAnsi" w:cstheme="minorHAnsi"/>
        </w:rPr>
        <w:t>des</w:t>
      </w:r>
      <w:r w:rsidR="002B51D9" w:rsidRPr="002B51D9">
        <w:rPr>
          <w:rFonts w:asciiTheme="minorHAnsi" w:hAnsiTheme="minorHAnsi" w:cstheme="minorHAnsi"/>
          <w:b w:val="0"/>
        </w:rPr>
        <w:t xml:space="preserve"> </w:t>
      </w:r>
      <w:r w:rsidR="002B51D9" w:rsidRPr="002B51D9">
        <w:rPr>
          <w:rFonts w:asciiTheme="minorHAnsi" w:hAnsiTheme="minorHAnsi" w:cstheme="minorHAnsi"/>
        </w:rPr>
        <w:t xml:space="preserve">personnels </w:t>
      </w:r>
      <w:r w:rsidR="00FA2BAF">
        <w:rPr>
          <w:rFonts w:asciiTheme="minorHAnsi" w:hAnsiTheme="minorHAnsi" w:cstheme="minorHAnsi"/>
        </w:rPr>
        <w:t xml:space="preserve">non enseignants </w:t>
      </w:r>
      <w:r w:rsidR="00FA2BAF" w:rsidRPr="00A76828">
        <w:rPr>
          <w:rFonts w:asciiTheme="minorHAnsi" w:hAnsiTheme="minorHAnsi"/>
        </w:rPr>
        <w:t xml:space="preserve">en </w:t>
      </w:r>
      <w:r w:rsidR="00FA2BAF">
        <w:rPr>
          <w:rFonts w:asciiTheme="minorHAnsi" w:hAnsiTheme="minorHAnsi"/>
        </w:rPr>
        <w:t>fonction</w:t>
      </w:r>
      <w:r w:rsidR="00FA2BAF" w:rsidRPr="00A76828">
        <w:rPr>
          <w:rFonts w:asciiTheme="minorHAnsi" w:hAnsiTheme="minorHAnsi"/>
        </w:rPr>
        <w:t xml:space="preserve"> dans les établissements sous tutelle du ministère en charge de l’Enseignement supérieur et de la Recherche</w:t>
      </w:r>
    </w:p>
    <w:p w:rsidR="00CB3246" w:rsidRDefault="00CB3246" w:rsidP="00EE7629">
      <w:pPr>
        <w:rPr>
          <w:rFonts w:cs="Arial"/>
          <w:sz w:val="24"/>
        </w:rPr>
      </w:pPr>
    </w:p>
    <w:p w:rsidR="00FB4B97" w:rsidRPr="00EB40E0" w:rsidRDefault="007968D5" w:rsidP="00EE7629">
      <w:pPr>
        <w:rPr>
          <w:rFonts w:cs="Arial"/>
          <w:sz w:val="24"/>
        </w:rPr>
      </w:pPr>
      <w:r w:rsidRPr="00EB40E0">
        <w:rPr>
          <w:rFonts w:cs="Arial"/>
          <w:sz w:val="24"/>
        </w:rPr>
        <w:t>Ce jeu de donnée</w:t>
      </w:r>
      <w:r w:rsidR="00470A74" w:rsidRPr="00EB40E0">
        <w:rPr>
          <w:rFonts w:cs="Arial"/>
          <w:sz w:val="24"/>
        </w:rPr>
        <w:t>s</w:t>
      </w:r>
      <w:r w:rsidRPr="00EB40E0">
        <w:rPr>
          <w:rFonts w:cs="Arial"/>
          <w:sz w:val="24"/>
        </w:rPr>
        <w:t xml:space="preserve"> </w:t>
      </w:r>
      <w:r w:rsidR="00CF2BC6" w:rsidRPr="00EB40E0">
        <w:rPr>
          <w:rFonts w:cs="Arial"/>
          <w:sz w:val="24"/>
        </w:rPr>
        <w:t xml:space="preserve">présente les </w:t>
      </w:r>
      <w:r w:rsidR="00AF61F6" w:rsidRPr="00877EFB">
        <w:rPr>
          <w:rFonts w:cs="Arial"/>
          <w:b/>
          <w:sz w:val="24"/>
        </w:rPr>
        <w:t>effectifs</w:t>
      </w:r>
      <w:r w:rsidR="00B04E1D">
        <w:rPr>
          <w:rFonts w:cs="Arial"/>
          <w:b/>
          <w:sz w:val="24"/>
        </w:rPr>
        <w:t xml:space="preserve"> par établissement </w:t>
      </w:r>
      <w:r w:rsidR="00FA2BAF">
        <w:rPr>
          <w:rFonts w:cs="Arial"/>
          <w:sz w:val="24"/>
        </w:rPr>
        <w:t xml:space="preserve">des personnels </w:t>
      </w:r>
      <w:r w:rsidR="00FA2BAF" w:rsidRPr="00FA2BAF">
        <w:rPr>
          <w:rFonts w:cs="Arial"/>
          <w:b/>
          <w:sz w:val="24"/>
        </w:rPr>
        <w:t xml:space="preserve">ingénieurs, administratifs, techniques, sociaux et de santé et des bibliothèques </w:t>
      </w:r>
      <w:r w:rsidR="00FA2BAF" w:rsidRPr="00FA2BAF">
        <w:rPr>
          <w:rFonts w:cs="Arial"/>
          <w:sz w:val="24"/>
        </w:rPr>
        <w:t>(</w:t>
      </w:r>
      <w:r w:rsidR="00FA2BAF" w:rsidRPr="00FA2BAF">
        <w:rPr>
          <w:rFonts w:cs="Arial"/>
          <w:b/>
          <w:sz w:val="24"/>
        </w:rPr>
        <w:t>BIATSS</w:t>
      </w:r>
      <w:r w:rsidR="00FA2BAF" w:rsidRPr="00FA2BAF">
        <w:rPr>
          <w:rFonts w:cs="Arial"/>
          <w:sz w:val="24"/>
        </w:rPr>
        <w:t>)</w:t>
      </w:r>
      <w:r w:rsidR="00FA2BAF">
        <w:rPr>
          <w:rFonts w:cs="Arial"/>
          <w:sz w:val="24"/>
        </w:rPr>
        <w:t xml:space="preserve"> </w:t>
      </w:r>
      <w:r w:rsidR="001F5491">
        <w:rPr>
          <w:rFonts w:cs="Arial"/>
          <w:sz w:val="24"/>
        </w:rPr>
        <w:t>en activité</w:t>
      </w:r>
      <w:r w:rsidR="00D462A9">
        <w:rPr>
          <w:rFonts w:cs="Arial"/>
          <w:sz w:val="24"/>
        </w:rPr>
        <w:t xml:space="preserve">, affectés </w:t>
      </w:r>
      <w:r w:rsidR="00AF61F6" w:rsidRPr="00EB40E0">
        <w:rPr>
          <w:rFonts w:cs="Arial"/>
          <w:sz w:val="24"/>
        </w:rPr>
        <w:t>dans les établissements sous tutelle du ministère en charge de l’Enseignement supérieur et de la Recherche</w:t>
      </w:r>
      <w:r w:rsidR="00CF2BC6" w:rsidRPr="00EB40E0">
        <w:rPr>
          <w:rFonts w:cs="Arial"/>
          <w:sz w:val="24"/>
        </w:rPr>
        <w:t xml:space="preserve"> de 20</w:t>
      </w:r>
      <w:r w:rsidR="00B71631" w:rsidRPr="00EB40E0">
        <w:rPr>
          <w:rFonts w:cs="Arial"/>
          <w:sz w:val="24"/>
        </w:rPr>
        <w:t>1</w:t>
      </w:r>
      <w:r w:rsidR="00FB2137">
        <w:rPr>
          <w:rFonts w:cs="Arial"/>
          <w:sz w:val="24"/>
        </w:rPr>
        <w:t>5</w:t>
      </w:r>
      <w:r w:rsidR="005F2542">
        <w:rPr>
          <w:rFonts w:cs="Arial"/>
          <w:sz w:val="24"/>
        </w:rPr>
        <w:t xml:space="preserve"> </w:t>
      </w:r>
      <w:r w:rsidR="00CF2BC6" w:rsidRPr="00EB40E0">
        <w:rPr>
          <w:rFonts w:cs="Arial"/>
          <w:sz w:val="24"/>
        </w:rPr>
        <w:t>à 20</w:t>
      </w:r>
      <w:r w:rsidR="00A806B1">
        <w:rPr>
          <w:rFonts w:cs="Arial"/>
          <w:sz w:val="24"/>
        </w:rPr>
        <w:t>21</w:t>
      </w:r>
      <w:r w:rsidR="005F2542">
        <w:rPr>
          <w:rFonts w:cs="Arial"/>
          <w:sz w:val="24"/>
        </w:rPr>
        <w:t>.</w:t>
      </w:r>
      <w:r w:rsidR="00CF2BC6" w:rsidRPr="00EB40E0">
        <w:rPr>
          <w:rFonts w:cs="Arial"/>
          <w:sz w:val="24"/>
        </w:rPr>
        <w:t xml:space="preserve"> </w:t>
      </w:r>
    </w:p>
    <w:p w:rsidR="003330EE" w:rsidRPr="009D1585" w:rsidRDefault="003330EE" w:rsidP="003330EE">
      <w:pPr>
        <w:rPr>
          <w:rFonts w:cstheme="minorHAnsi"/>
          <w:i/>
          <w:sz w:val="36"/>
          <w:szCs w:val="24"/>
        </w:rPr>
      </w:pPr>
      <w:r>
        <w:rPr>
          <w:rFonts w:cstheme="minorHAnsi"/>
          <w:szCs w:val="24"/>
        </w:rPr>
        <w:t xml:space="preserve">Les établissements sont opérateurs de l’État et relèvent du programme budgétaire </w:t>
      </w:r>
      <w:r w:rsidRPr="009D1585">
        <w:rPr>
          <w:rFonts w:cstheme="minorHAnsi"/>
          <w:i/>
          <w:iCs/>
          <w:sz w:val="20"/>
          <w:szCs w:val="14"/>
        </w:rPr>
        <w:t xml:space="preserve">Recherche et enseignement supérieur - </w:t>
      </w:r>
      <w:r w:rsidRPr="009D1585">
        <w:rPr>
          <w:rFonts w:cstheme="minorHAnsi"/>
          <w:i/>
          <w:sz w:val="20"/>
          <w:szCs w:val="14"/>
        </w:rPr>
        <w:t>150 – Formations supérieures et recherche universitaire.</w:t>
      </w:r>
    </w:p>
    <w:p w:rsidR="00DF2D36" w:rsidRDefault="00FA2BAF" w:rsidP="00FA2BAF">
      <w:pPr>
        <w:rPr>
          <w:rFonts w:cs="Arial"/>
          <w:sz w:val="24"/>
          <w:szCs w:val="24"/>
        </w:rPr>
      </w:pPr>
      <w:r w:rsidRPr="00FA2BAF">
        <w:rPr>
          <w:rFonts w:cs="Arial"/>
          <w:sz w:val="24"/>
          <w:szCs w:val="24"/>
        </w:rPr>
        <w:t xml:space="preserve">Les données des </w:t>
      </w:r>
      <w:r w:rsidR="00A806B1">
        <w:rPr>
          <w:rFonts w:cs="Arial"/>
          <w:sz w:val="24"/>
          <w:szCs w:val="24"/>
        </w:rPr>
        <w:t xml:space="preserve">agents </w:t>
      </w:r>
      <w:r w:rsidR="00A806B1" w:rsidRPr="00FA2BAF">
        <w:rPr>
          <w:rFonts w:cs="Arial"/>
          <w:sz w:val="24"/>
          <w:szCs w:val="24"/>
        </w:rPr>
        <w:t xml:space="preserve">titulaires </w:t>
      </w:r>
      <w:r w:rsidRPr="00FA2BAF">
        <w:rPr>
          <w:rFonts w:cs="Arial"/>
          <w:sz w:val="24"/>
          <w:szCs w:val="24"/>
        </w:rPr>
        <w:t>BIATSS</w:t>
      </w:r>
      <w:r w:rsidR="00A806B1">
        <w:rPr>
          <w:rFonts w:cs="Arial"/>
          <w:sz w:val="24"/>
          <w:szCs w:val="24"/>
        </w:rPr>
        <w:t xml:space="preserve"> </w:t>
      </w:r>
      <w:r w:rsidRPr="00FA2BAF">
        <w:rPr>
          <w:rFonts w:cs="Arial"/>
          <w:sz w:val="24"/>
          <w:szCs w:val="24"/>
        </w:rPr>
        <w:t>sont issues des annuaires AGORA, ITRF et BIB à la date du 01 février N+1, où N r</w:t>
      </w:r>
      <w:r w:rsidR="00DF2D36">
        <w:rPr>
          <w:rFonts w:cs="Arial"/>
          <w:sz w:val="24"/>
          <w:szCs w:val="24"/>
        </w:rPr>
        <w:t xml:space="preserve">eprésente l'année des données. </w:t>
      </w:r>
    </w:p>
    <w:p w:rsidR="00DF2D36" w:rsidRPr="0041487D" w:rsidRDefault="00D312B4" w:rsidP="00FA2BAF">
      <w:pPr>
        <w:rPr>
          <w:rFonts w:cs="Arial"/>
          <w:i/>
          <w:sz w:val="20"/>
          <w:szCs w:val="24"/>
        </w:rPr>
      </w:pPr>
      <w:r>
        <w:rPr>
          <w:rFonts w:cs="Arial"/>
          <w:sz w:val="24"/>
          <w:szCs w:val="24"/>
        </w:rPr>
        <w:t>Les données d</w:t>
      </w:r>
      <w:r w:rsidR="00DF2D36" w:rsidRPr="00FA2BAF">
        <w:rPr>
          <w:rFonts w:cs="Arial"/>
          <w:sz w:val="24"/>
          <w:szCs w:val="24"/>
        </w:rPr>
        <w:t>es agents contractuels BIATSS proviennent de l'enquête ANT, menée chaque année auprès des établissements d'enseignement supérieur (RCE</w:t>
      </w:r>
      <w:r w:rsidR="0041487D">
        <w:rPr>
          <w:rFonts w:cs="Arial"/>
          <w:sz w:val="24"/>
          <w:szCs w:val="24"/>
        </w:rPr>
        <w:t>*</w:t>
      </w:r>
      <w:r w:rsidR="00DF2D36" w:rsidRPr="00FA2BAF">
        <w:rPr>
          <w:rFonts w:cs="Arial"/>
          <w:sz w:val="24"/>
          <w:szCs w:val="24"/>
        </w:rPr>
        <w:t xml:space="preserve"> et non RCE). Ils comprennent les agents contractuels BIATSS de droit public sur missions permanentes et sur missions temporaires.</w:t>
      </w:r>
      <w:r w:rsidR="003B553D">
        <w:rPr>
          <w:rFonts w:cs="Arial"/>
          <w:sz w:val="24"/>
          <w:szCs w:val="24"/>
        </w:rPr>
        <w:t xml:space="preserve"> Sont exclus </w:t>
      </w:r>
      <w:r w:rsidR="003B553D" w:rsidRPr="00A629DC">
        <w:rPr>
          <w:rFonts w:cs="Arial"/>
          <w:sz w:val="24"/>
          <w:szCs w:val="24"/>
        </w:rPr>
        <w:t>les agents vacataires, les contractuels étudiants, les contractuels PrAB (préparation aux concours des catégories A ou B) et les apprentis. Les effectifs présentés sont les personnes physiques rémunérées sous plafond État ou sur ressources propres au cours de chaque année d'étude, quelle que soit la durée de leur contrat.</w:t>
      </w:r>
      <w:r w:rsidR="003B553D" w:rsidRPr="00A629DC">
        <w:rPr>
          <w:rFonts w:cs="Arial"/>
          <w:sz w:val="24"/>
          <w:szCs w:val="24"/>
        </w:rPr>
        <w:br/>
      </w:r>
      <w:r w:rsidR="0041487D" w:rsidRPr="0041487D">
        <w:rPr>
          <w:rFonts w:cs="Arial"/>
          <w:i/>
          <w:sz w:val="20"/>
          <w:szCs w:val="24"/>
        </w:rPr>
        <w:t>*RCE : Responsabilités et Compétences Élargies</w:t>
      </w:r>
    </w:p>
    <w:p w:rsidR="00FA2BAF" w:rsidRPr="00FA2BAF" w:rsidRDefault="00913F87" w:rsidP="00FA2BAF">
      <w:pPr>
        <w:rPr>
          <w:rFonts w:ascii="Arial" w:hAnsi="Arial" w:cs="Arial"/>
          <w:color w:val="000000"/>
          <w:sz w:val="20"/>
          <w:szCs w:val="20"/>
          <w:lang w:eastAsia="fr-FR"/>
        </w:rPr>
      </w:pPr>
      <w:r>
        <w:rPr>
          <w:rFonts w:cs="Arial"/>
          <w:b/>
          <w:sz w:val="24"/>
        </w:rPr>
        <w:t>Contributeur</w:t>
      </w:r>
      <w:r w:rsidR="00EE7629" w:rsidRPr="00EB40E0">
        <w:rPr>
          <w:rFonts w:cs="Arial"/>
          <w:sz w:val="24"/>
        </w:rPr>
        <w:t xml:space="preserve"> : </w:t>
      </w:r>
      <w:r w:rsidR="00D55E98" w:rsidRPr="00EB40E0">
        <w:rPr>
          <w:rFonts w:cs="Arial"/>
          <w:sz w:val="24"/>
        </w:rPr>
        <w:t>Ministère de l'Éducation nationale</w:t>
      </w:r>
      <w:r w:rsidR="00B71631" w:rsidRPr="00EB40E0">
        <w:rPr>
          <w:rFonts w:cs="Arial"/>
          <w:sz w:val="24"/>
        </w:rPr>
        <w:t xml:space="preserve">&gt; </w:t>
      </w:r>
      <w:r w:rsidR="003A206B" w:rsidRPr="003A206B">
        <w:rPr>
          <w:rFonts w:cs="Arial"/>
          <w:sz w:val="24"/>
        </w:rPr>
        <w:t>Service des personnels ingénieurs, administratifs, techniques, pédagogiques, sociaux et de santé et des bibliothèques</w:t>
      </w:r>
      <w:r w:rsidR="00B71631" w:rsidRPr="00EB40E0">
        <w:rPr>
          <w:rFonts w:cs="Arial"/>
          <w:sz w:val="24"/>
        </w:rPr>
        <w:t xml:space="preserve">&gt; </w:t>
      </w:r>
      <w:r w:rsidR="003A206B" w:rsidRPr="003A206B">
        <w:rPr>
          <w:rFonts w:cs="Arial"/>
          <w:sz w:val="24"/>
        </w:rPr>
        <w:t>Sous-direction de la gestion prévisionnelle, des affaires statutaires et de l'action sanitaire et sociale</w:t>
      </w:r>
      <w:r w:rsidR="003A206B">
        <w:rPr>
          <w:rFonts w:cs="Arial"/>
          <w:sz w:val="24"/>
        </w:rPr>
        <w:t xml:space="preserve">&gt; </w:t>
      </w:r>
      <w:r w:rsidR="00AC46F5">
        <w:rPr>
          <w:rFonts w:cs="Arial"/>
          <w:sz w:val="24"/>
        </w:rPr>
        <w:t xml:space="preserve">Bureau de la gestion </w:t>
      </w:r>
      <w:r w:rsidR="000E35CA">
        <w:rPr>
          <w:rFonts w:cs="Arial"/>
          <w:sz w:val="24"/>
        </w:rPr>
        <w:t>p</w:t>
      </w:r>
      <w:r w:rsidR="00AC46F5">
        <w:rPr>
          <w:rFonts w:cs="Arial"/>
          <w:sz w:val="24"/>
        </w:rPr>
        <w:t>révisionnelle</w:t>
      </w:r>
      <w:r w:rsidR="00FA2BAF" w:rsidRPr="00FA2BAF">
        <w:rPr>
          <w:rFonts w:ascii="Arial" w:hAnsi="Arial" w:cs="Arial"/>
          <w:color w:val="000000"/>
          <w:sz w:val="20"/>
          <w:szCs w:val="20"/>
        </w:rPr>
        <w:t xml:space="preserve"> </w:t>
      </w:r>
      <w:r w:rsidR="00AC46F5">
        <w:rPr>
          <w:rFonts w:ascii="Arial" w:hAnsi="Arial" w:cs="Arial"/>
          <w:color w:val="000000"/>
          <w:sz w:val="20"/>
          <w:szCs w:val="20"/>
        </w:rPr>
        <w:t>(</w:t>
      </w:r>
      <w:r w:rsidR="00AC46F5">
        <w:rPr>
          <w:rFonts w:ascii="Arial" w:hAnsi="Arial" w:cs="Arial"/>
          <w:color w:val="000000"/>
          <w:sz w:val="20"/>
          <w:szCs w:val="20"/>
          <w:lang w:eastAsia="fr-FR"/>
        </w:rPr>
        <w:t>DGRH C1-1)</w:t>
      </w:r>
    </w:p>
    <w:p w:rsidR="00EE7629" w:rsidRPr="00EB40E0" w:rsidRDefault="00EE7629" w:rsidP="00EE7629">
      <w:pPr>
        <w:rPr>
          <w:rFonts w:cs="Arial"/>
          <w:sz w:val="24"/>
        </w:rPr>
      </w:pPr>
      <w:r w:rsidRPr="00EB40E0">
        <w:rPr>
          <w:rFonts w:cs="Arial"/>
          <w:b/>
          <w:sz w:val="24"/>
        </w:rPr>
        <w:t>Période</w:t>
      </w:r>
      <w:r w:rsidR="002B51D9">
        <w:rPr>
          <w:rFonts w:cs="Arial"/>
          <w:b/>
          <w:sz w:val="24"/>
        </w:rPr>
        <w:t xml:space="preserve"> </w:t>
      </w:r>
      <w:r w:rsidRPr="00EB40E0">
        <w:rPr>
          <w:rFonts w:cs="Arial"/>
          <w:sz w:val="24"/>
        </w:rPr>
        <w:t>: du 01-0</w:t>
      </w:r>
      <w:r w:rsidR="005F2542">
        <w:rPr>
          <w:rFonts w:cs="Arial"/>
          <w:sz w:val="24"/>
        </w:rPr>
        <w:t>1</w:t>
      </w:r>
      <w:r w:rsidRPr="00EB40E0">
        <w:rPr>
          <w:rFonts w:cs="Arial"/>
          <w:sz w:val="24"/>
        </w:rPr>
        <w:t>-20</w:t>
      </w:r>
      <w:r w:rsidR="00B71631" w:rsidRPr="00EB40E0">
        <w:rPr>
          <w:rFonts w:cs="Arial"/>
          <w:sz w:val="24"/>
        </w:rPr>
        <w:t>1</w:t>
      </w:r>
      <w:r w:rsidR="00BD1AEE">
        <w:rPr>
          <w:rFonts w:cs="Arial"/>
          <w:sz w:val="24"/>
        </w:rPr>
        <w:t>5</w:t>
      </w:r>
      <w:r w:rsidRPr="00EB40E0">
        <w:rPr>
          <w:rFonts w:cs="Arial"/>
          <w:sz w:val="24"/>
        </w:rPr>
        <w:t xml:space="preserve"> au 31-</w:t>
      </w:r>
      <w:r w:rsidR="005F2542">
        <w:rPr>
          <w:rFonts w:cs="Arial"/>
          <w:sz w:val="24"/>
        </w:rPr>
        <w:t>12</w:t>
      </w:r>
      <w:r w:rsidRPr="00EB40E0">
        <w:rPr>
          <w:rFonts w:cs="Arial"/>
          <w:sz w:val="24"/>
        </w:rPr>
        <w:t>-20</w:t>
      </w:r>
      <w:r w:rsidR="0041487D">
        <w:rPr>
          <w:rFonts w:cs="Arial"/>
          <w:sz w:val="24"/>
        </w:rPr>
        <w:t>2</w:t>
      </w:r>
      <w:r w:rsidR="003330EE">
        <w:rPr>
          <w:rFonts w:cs="Arial"/>
          <w:sz w:val="24"/>
        </w:rPr>
        <w:t>1</w:t>
      </w:r>
    </w:p>
    <w:p w:rsidR="00EE7629" w:rsidRDefault="00EE7629" w:rsidP="00EE7629">
      <w:pPr>
        <w:rPr>
          <w:rFonts w:cs="Arial"/>
          <w:sz w:val="24"/>
        </w:rPr>
      </w:pPr>
      <w:r w:rsidRPr="00EB40E0">
        <w:rPr>
          <w:rFonts w:cs="Arial"/>
          <w:b/>
          <w:sz w:val="24"/>
        </w:rPr>
        <w:t>Date de production des données</w:t>
      </w:r>
      <w:r w:rsidRPr="00EB40E0">
        <w:rPr>
          <w:rFonts w:cs="Arial"/>
          <w:sz w:val="24"/>
        </w:rPr>
        <w:t xml:space="preserve"> : </w:t>
      </w:r>
      <w:r w:rsidR="005330A6">
        <w:rPr>
          <w:rFonts w:cs="Arial"/>
          <w:sz w:val="24"/>
        </w:rPr>
        <w:t>décembre</w:t>
      </w:r>
      <w:r w:rsidR="00416BCB">
        <w:rPr>
          <w:rFonts w:cs="Arial"/>
          <w:sz w:val="24"/>
        </w:rPr>
        <w:t xml:space="preserve"> 20</w:t>
      </w:r>
      <w:r w:rsidR="00750ECE">
        <w:rPr>
          <w:rFonts w:cs="Arial"/>
          <w:sz w:val="24"/>
        </w:rPr>
        <w:t>2</w:t>
      </w:r>
      <w:r w:rsidR="0041487D">
        <w:rPr>
          <w:rFonts w:cs="Arial"/>
          <w:sz w:val="24"/>
        </w:rPr>
        <w:t>2</w:t>
      </w:r>
    </w:p>
    <w:p w:rsidR="00646816" w:rsidRPr="00646816" w:rsidRDefault="00646816" w:rsidP="00646816">
      <w:pPr>
        <w:rPr>
          <w:rFonts w:cs="Arial"/>
          <w:sz w:val="24"/>
          <w:szCs w:val="24"/>
        </w:rPr>
      </w:pPr>
      <w:r w:rsidRPr="00646816">
        <w:rPr>
          <w:rFonts w:cs="Arial"/>
          <w:b/>
          <w:sz w:val="24"/>
          <w:szCs w:val="24"/>
        </w:rPr>
        <w:t>Date de mise à jour des données établissements</w:t>
      </w:r>
      <w:r w:rsidRPr="00646816">
        <w:rPr>
          <w:rFonts w:cs="Arial"/>
          <w:sz w:val="24"/>
          <w:szCs w:val="24"/>
        </w:rPr>
        <w:t xml:space="preserve"> : </w:t>
      </w:r>
      <w:r w:rsidR="005330A6">
        <w:rPr>
          <w:rFonts w:cs="Arial"/>
          <w:sz w:val="24"/>
        </w:rPr>
        <w:t xml:space="preserve">décembre </w:t>
      </w:r>
      <w:r w:rsidRPr="00646816">
        <w:rPr>
          <w:rFonts w:cs="Arial"/>
          <w:sz w:val="24"/>
          <w:szCs w:val="24"/>
        </w:rPr>
        <w:t>202</w:t>
      </w:r>
      <w:r w:rsidR="0041487D">
        <w:rPr>
          <w:rFonts w:cs="Arial"/>
          <w:sz w:val="24"/>
          <w:szCs w:val="24"/>
        </w:rPr>
        <w:t>2</w:t>
      </w:r>
    </w:p>
    <w:p w:rsidR="00EE7629" w:rsidRPr="00EB40E0" w:rsidRDefault="00EE7629" w:rsidP="00EE7629">
      <w:pPr>
        <w:rPr>
          <w:rFonts w:cs="Arial"/>
          <w:sz w:val="24"/>
        </w:rPr>
      </w:pPr>
      <w:r w:rsidRPr="00EB40E0">
        <w:rPr>
          <w:rFonts w:cs="Arial"/>
          <w:b/>
          <w:sz w:val="24"/>
        </w:rPr>
        <w:t>Licence</w:t>
      </w:r>
      <w:r w:rsidRPr="00EB40E0">
        <w:rPr>
          <w:rFonts w:cs="Arial"/>
          <w:sz w:val="24"/>
        </w:rPr>
        <w:t xml:space="preserve"> : </w:t>
      </w:r>
      <w:hyperlink r:id="rId8" w:history="1">
        <w:r w:rsidRPr="00EB40E0">
          <w:rPr>
            <w:rStyle w:val="Lienhypertexte"/>
            <w:rFonts w:cs="Arial"/>
            <w:sz w:val="24"/>
          </w:rPr>
          <w:t>Licence Ouverte/Open Licence</w:t>
        </w:r>
      </w:hyperlink>
    </w:p>
    <w:p w:rsidR="00EE7629" w:rsidRPr="00EB40E0" w:rsidRDefault="00EE7629" w:rsidP="00EE7629">
      <w:pPr>
        <w:rPr>
          <w:rFonts w:cs="Arial"/>
          <w:sz w:val="24"/>
        </w:rPr>
      </w:pPr>
      <w:r w:rsidRPr="00EB40E0">
        <w:rPr>
          <w:rFonts w:cs="Arial"/>
          <w:b/>
          <w:sz w:val="24"/>
        </w:rPr>
        <w:t>Langue</w:t>
      </w:r>
      <w:r w:rsidRPr="00EB40E0">
        <w:rPr>
          <w:rFonts w:cs="Arial"/>
          <w:sz w:val="24"/>
        </w:rPr>
        <w:t xml:space="preserve"> : français </w:t>
      </w:r>
    </w:p>
    <w:p w:rsidR="00EE7629" w:rsidRPr="00EB40E0" w:rsidRDefault="00EE7629" w:rsidP="00EE7629">
      <w:pPr>
        <w:rPr>
          <w:rFonts w:cs="Arial"/>
          <w:sz w:val="24"/>
        </w:rPr>
      </w:pPr>
      <w:r w:rsidRPr="00EB40E0">
        <w:rPr>
          <w:rFonts w:cs="Arial"/>
          <w:b/>
          <w:sz w:val="24"/>
        </w:rPr>
        <w:t>Couverture géographique</w:t>
      </w:r>
      <w:r w:rsidRPr="00EB40E0">
        <w:rPr>
          <w:rFonts w:cs="Arial"/>
          <w:sz w:val="24"/>
        </w:rPr>
        <w:t xml:space="preserve"> : France métropolitaine, départements et collectivités d'outre-mer</w:t>
      </w:r>
    </w:p>
    <w:p w:rsidR="00B72028" w:rsidRDefault="00EE7629" w:rsidP="00EE7629">
      <w:pPr>
        <w:rPr>
          <w:rFonts w:cs="Arial"/>
          <w:sz w:val="24"/>
        </w:rPr>
      </w:pPr>
      <w:r w:rsidRPr="00EB40E0">
        <w:rPr>
          <w:rFonts w:cs="Arial"/>
          <w:b/>
          <w:sz w:val="24"/>
        </w:rPr>
        <w:t>Niveaux géographiques</w:t>
      </w:r>
      <w:r w:rsidRPr="00EB40E0">
        <w:rPr>
          <w:rFonts w:cs="Arial"/>
          <w:sz w:val="24"/>
        </w:rPr>
        <w:t xml:space="preserve"> </w:t>
      </w:r>
      <w:r w:rsidR="00B72028">
        <w:rPr>
          <w:rFonts w:cs="Arial"/>
          <w:sz w:val="24"/>
        </w:rPr>
        <w:t>: national, régions, académies</w:t>
      </w:r>
    </w:p>
    <w:p w:rsidR="00416BCB" w:rsidRDefault="00F2103B" w:rsidP="00416BCB">
      <w:pPr>
        <w:rPr>
          <w:rFonts w:cs="Arial"/>
          <w:sz w:val="24"/>
        </w:rPr>
      </w:pPr>
      <w:r w:rsidRPr="00C21A4B">
        <w:rPr>
          <w:rFonts w:cs="Arial"/>
          <w:b/>
          <w:sz w:val="24"/>
        </w:rPr>
        <w:t>Le jeu de données comprend</w:t>
      </w:r>
      <w:r w:rsidR="00B72028">
        <w:rPr>
          <w:rFonts w:cs="Arial"/>
          <w:b/>
          <w:sz w:val="24"/>
        </w:rPr>
        <w:t xml:space="preserve"> </w:t>
      </w:r>
      <w:r w:rsidR="00E76276">
        <w:rPr>
          <w:rFonts w:cs="Arial"/>
          <w:b/>
          <w:sz w:val="24"/>
        </w:rPr>
        <w:t>28</w:t>
      </w:r>
      <w:r w:rsidRPr="00C21A4B">
        <w:rPr>
          <w:rFonts w:cs="Arial"/>
          <w:b/>
          <w:sz w:val="24"/>
        </w:rPr>
        <w:t xml:space="preserve"> </w:t>
      </w:r>
      <w:r w:rsidR="009615BB" w:rsidRPr="00C21A4B">
        <w:rPr>
          <w:rFonts w:cs="Arial"/>
          <w:b/>
          <w:sz w:val="24"/>
        </w:rPr>
        <w:t xml:space="preserve">variables et </w:t>
      </w:r>
      <w:r w:rsidR="005330A6">
        <w:rPr>
          <w:rFonts w:cs="Arial"/>
          <w:b/>
          <w:sz w:val="24"/>
        </w:rPr>
        <w:t>86 160</w:t>
      </w:r>
      <w:r w:rsidR="00865D6A">
        <w:rPr>
          <w:rFonts w:cs="Arial"/>
          <w:b/>
          <w:sz w:val="24"/>
        </w:rPr>
        <w:t xml:space="preserve"> </w:t>
      </w:r>
      <w:r w:rsidR="00C21A4B" w:rsidRPr="00C21A4B">
        <w:rPr>
          <w:rFonts w:cs="Arial"/>
          <w:b/>
          <w:sz w:val="24"/>
        </w:rPr>
        <w:t>enregistrements</w:t>
      </w:r>
      <w:r w:rsidR="00C21A4B">
        <w:rPr>
          <w:rFonts w:cs="Arial"/>
          <w:sz w:val="24"/>
        </w:rPr>
        <w:t> </w:t>
      </w:r>
    </w:p>
    <w:p w:rsidR="008D58A3" w:rsidRDefault="00D93C8F" w:rsidP="00416BCB">
      <w:pPr>
        <w:rPr>
          <w:rFonts w:cs="Arial"/>
          <w:sz w:val="24"/>
        </w:rPr>
      </w:pPr>
      <w:r w:rsidRPr="00EB40E0">
        <w:rPr>
          <w:rFonts w:cs="Arial"/>
          <w:b/>
          <w:sz w:val="24"/>
        </w:rPr>
        <w:t>Téléchargement</w:t>
      </w:r>
      <w:r w:rsidR="003A206B">
        <w:rPr>
          <w:rFonts w:cs="Arial"/>
          <w:sz w:val="24"/>
        </w:rPr>
        <w:t xml:space="preserve"> : </w:t>
      </w:r>
      <w:r w:rsidR="00424508" w:rsidRPr="00424508">
        <w:rPr>
          <w:rFonts w:cs="Arial"/>
          <w:sz w:val="24"/>
        </w:rPr>
        <w:t>https://data.enseignementsup-recherche.gouv.fr/explore/dataset/fr-esr-personnels-biatss-etablissements-publics/information/</w:t>
      </w:r>
    </w:p>
    <w:p w:rsidR="00E93F00" w:rsidRDefault="00E93F00">
      <w:pPr>
        <w:rPr>
          <w:rFonts w:cstheme="minorHAnsi"/>
          <w:b/>
          <w:sz w:val="24"/>
          <w:szCs w:val="24"/>
        </w:rPr>
      </w:pPr>
      <w:r>
        <w:rPr>
          <w:rFonts w:cstheme="minorHAnsi"/>
          <w:b/>
          <w:sz w:val="24"/>
          <w:szCs w:val="24"/>
        </w:rPr>
        <w:br w:type="page"/>
      </w:r>
    </w:p>
    <w:p w:rsidR="00E93F00" w:rsidRPr="005D1EAF" w:rsidRDefault="00E93F00" w:rsidP="00E93F00">
      <w:pPr>
        <w:spacing w:after="120"/>
        <w:rPr>
          <w:rFonts w:cs="Arial"/>
          <w:sz w:val="24"/>
        </w:rPr>
      </w:pPr>
      <w:r w:rsidRPr="005D1EAF">
        <w:rPr>
          <w:rFonts w:cs="Arial"/>
          <w:b/>
          <w:sz w:val="24"/>
        </w:rPr>
        <w:lastRenderedPageBreak/>
        <w:t>Structure du jeu de données </w:t>
      </w:r>
    </w:p>
    <w:tbl>
      <w:tblPr>
        <w:tblStyle w:val="Grilledutableau"/>
        <w:tblW w:w="4308" w:type="pct"/>
        <w:tblLook w:val="04A0" w:firstRow="1" w:lastRow="0" w:firstColumn="1" w:lastColumn="0" w:noHBand="0" w:noVBand="1"/>
      </w:tblPr>
      <w:tblGrid>
        <w:gridCol w:w="3256"/>
        <w:gridCol w:w="5529"/>
      </w:tblGrid>
      <w:tr w:rsidR="005D1EAF" w:rsidRPr="005D1EAF" w:rsidTr="005D1EAF">
        <w:trPr>
          <w:trHeight w:val="669"/>
        </w:trPr>
        <w:tc>
          <w:tcPr>
            <w:tcW w:w="1853" w:type="pct"/>
            <w:tcBorders>
              <w:bottom w:val="single" w:sz="4" w:space="0" w:color="auto"/>
            </w:tcBorders>
            <w:shd w:val="clear" w:color="auto" w:fill="FFC000"/>
            <w:vAlign w:val="center"/>
          </w:tcPr>
          <w:p w:rsidR="006359B9" w:rsidRPr="005D1EAF" w:rsidRDefault="006359B9" w:rsidP="005D1EAF">
            <w:pPr>
              <w:rPr>
                <w:rFonts w:cstheme="minorHAnsi"/>
                <w:b/>
                <w:noProof/>
                <w:sz w:val="24"/>
                <w:szCs w:val="20"/>
                <w:lang w:eastAsia="fr-FR"/>
              </w:rPr>
            </w:pPr>
            <w:r w:rsidRPr="005D1EAF">
              <w:rPr>
                <w:rFonts w:cstheme="minorHAnsi"/>
                <w:b/>
                <w:noProof/>
                <w:sz w:val="24"/>
                <w:szCs w:val="20"/>
                <w:lang w:eastAsia="fr-FR"/>
              </w:rPr>
              <w:t>Nom de la variable</w:t>
            </w:r>
          </w:p>
        </w:tc>
        <w:tc>
          <w:tcPr>
            <w:tcW w:w="3147" w:type="pct"/>
            <w:tcBorders>
              <w:bottom w:val="single" w:sz="4" w:space="0" w:color="auto"/>
            </w:tcBorders>
            <w:shd w:val="clear" w:color="auto" w:fill="FFC000"/>
            <w:vAlign w:val="center"/>
          </w:tcPr>
          <w:p w:rsidR="006359B9" w:rsidRPr="005D1EAF" w:rsidRDefault="006359B9" w:rsidP="005D1EAF">
            <w:pPr>
              <w:ind w:left="-103"/>
              <w:rPr>
                <w:rFonts w:cstheme="minorHAnsi"/>
                <w:b/>
                <w:noProof/>
                <w:sz w:val="24"/>
                <w:szCs w:val="20"/>
                <w:lang w:eastAsia="fr-FR"/>
              </w:rPr>
            </w:pPr>
            <w:r w:rsidRPr="005D1EAF">
              <w:rPr>
                <w:rFonts w:cstheme="minorHAnsi"/>
                <w:b/>
                <w:noProof/>
                <w:sz w:val="24"/>
                <w:szCs w:val="20"/>
                <w:lang w:eastAsia="fr-FR"/>
              </w:rPr>
              <w:t>Descriptif de la variable</w:t>
            </w:r>
          </w:p>
        </w:tc>
      </w:tr>
      <w:tr w:rsidR="006359B9" w:rsidRPr="00FA47B3" w:rsidTr="005D1EAF">
        <w:trPr>
          <w:trHeight w:val="410"/>
        </w:trPr>
        <w:tc>
          <w:tcPr>
            <w:tcW w:w="1853" w:type="pct"/>
            <w:vAlign w:val="center"/>
          </w:tcPr>
          <w:p w:rsidR="006359B9" w:rsidRPr="00FA47B3" w:rsidRDefault="006359B9" w:rsidP="00EE3629">
            <w:pPr>
              <w:rPr>
                <w:rFonts w:cstheme="minorHAnsi"/>
                <w:noProof/>
                <w:sz w:val="20"/>
                <w:szCs w:val="20"/>
                <w:lang w:eastAsia="fr-FR"/>
              </w:rPr>
            </w:pPr>
            <w:r w:rsidRPr="00FA47B3">
              <w:rPr>
                <w:rFonts w:cstheme="minorHAnsi"/>
                <w:noProof/>
                <w:sz w:val="20"/>
                <w:szCs w:val="20"/>
                <w:lang w:eastAsia="fr-FR"/>
              </w:rPr>
              <w:t>Rentree</w:t>
            </w:r>
          </w:p>
        </w:tc>
        <w:tc>
          <w:tcPr>
            <w:tcW w:w="3147" w:type="pct"/>
            <w:vAlign w:val="center"/>
          </w:tcPr>
          <w:p w:rsidR="006359B9" w:rsidRPr="00FA47B3" w:rsidRDefault="006359B9" w:rsidP="006359B9">
            <w:pPr>
              <w:rPr>
                <w:rFonts w:cstheme="minorHAnsi"/>
                <w:noProof/>
                <w:sz w:val="20"/>
                <w:szCs w:val="20"/>
                <w:lang w:eastAsia="fr-FR"/>
              </w:rPr>
            </w:pPr>
            <w:r w:rsidRPr="00FA47B3">
              <w:rPr>
                <w:rFonts w:cstheme="minorHAnsi"/>
                <w:noProof/>
                <w:sz w:val="20"/>
                <w:szCs w:val="20"/>
                <w:lang w:eastAsia="fr-FR"/>
              </w:rPr>
              <w:t>Année de rentrée universitaire</w:t>
            </w:r>
          </w:p>
        </w:tc>
      </w:tr>
      <w:tr w:rsidR="006359B9" w:rsidRPr="00FA47B3" w:rsidTr="005D1EAF">
        <w:trPr>
          <w:trHeight w:val="423"/>
        </w:trPr>
        <w:tc>
          <w:tcPr>
            <w:tcW w:w="1853" w:type="pct"/>
            <w:tcBorders>
              <w:bottom w:val="single" w:sz="4" w:space="0" w:color="auto"/>
            </w:tcBorders>
            <w:vAlign w:val="center"/>
          </w:tcPr>
          <w:p w:rsidR="006359B9" w:rsidRPr="00FA47B3" w:rsidRDefault="006359B9" w:rsidP="00EE3629">
            <w:pPr>
              <w:rPr>
                <w:rFonts w:cstheme="minorHAnsi"/>
                <w:noProof/>
                <w:sz w:val="20"/>
                <w:szCs w:val="20"/>
                <w:lang w:eastAsia="fr-FR"/>
              </w:rPr>
            </w:pPr>
            <w:r w:rsidRPr="00FA47B3">
              <w:rPr>
                <w:rFonts w:cstheme="minorHAnsi"/>
                <w:noProof/>
                <w:sz w:val="20"/>
                <w:szCs w:val="20"/>
                <w:lang w:eastAsia="fr-FR"/>
              </w:rPr>
              <w:t>Annee_universitaire</w:t>
            </w:r>
          </w:p>
        </w:tc>
        <w:tc>
          <w:tcPr>
            <w:tcW w:w="3147" w:type="pct"/>
            <w:tcBorders>
              <w:bottom w:val="single" w:sz="4" w:space="0" w:color="auto"/>
            </w:tcBorders>
            <w:vAlign w:val="center"/>
          </w:tcPr>
          <w:p w:rsidR="006359B9" w:rsidRPr="00FA47B3" w:rsidRDefault="006359B9" w:rsidP="006359B9">
            <w:pPr>
              <w:rPr>
                <w:rFonts w:cstheme="minorHAnsi"/>
                <w:noProof/>
                <w:sz w:val="20"/>
                <w:szCs w:val="20"/>
                <w:lang w:eastAsia="fr-FR"/>
              </w:rPr>
            </w:pPr>
            <w:r w:rsidRPr="00FA47B3">
              <w:rPr>
                <w:rFonts w:cstheme="minorHAnsi"/>
                <w:noProof/>
                <w:sz w:val="20"/>
                <w:szCs w:val="20"/>
                <w:lang w:eastAsia="fr-FR"/>
              </w:rPr>
              <w:t>Année universitaire</w:t>
            </w:r>
          </w:p>
        </w:tc>
      </w:tr>
      <w:tr w:rsidR="006359B9" w:rsidRPr="00FA47B3" w:rsidTr="002D26F0">
        <w:trPr>
          <w:trHeight w:val="550"/>
        </w:trPr>
        <w:tc>
          <w:tcPr>
            <w:tcW w:w="1853" w:type="pct"/>
            <w:vAlign w:val="center"/>
          </w:tcPr>
          <w:p w:rsidR="006359B9" w:rsidRPr="00FA47B3" w:rsidRDefault="006359B9" w:rsidP="00EE3629">
            <w:pPr>
              <w:rPr>
                <w:rFonts w:cstheme="minorHAnsi"/>
                <w:sz w:val="20"/>
                <w:szCs w:val="20"/>
              </w:rPr>
            </w:pPr>
            <w:r w:rsidRPr="00FA47B3">
              <w:rPr>
                <w:rFonts w:cstheme="minorHAnsi"/>
                <w:sz w:val="20"/>
                <w:szCs w:val="20"/>
              </w:rPr>
              <w:t>Etablissement_id_paysage</w:t>
            </w:r>
          </w:p>
        </w:tc>
        <w:tc>
          <w:tcPr>
            <w:tcW w:w="3147" w:type="pct"/>
            <w:vAlign w:val="center"/>
          </w:tcPr>
          <w:p w:rsidR="006359B9" w:rsidRPr="00FA47B3" w:rsidRDefault="006359B9" w:rsidP="002D26F0">
            <w:pPr>
              <w:contextualSpacing/>
              <w:rPr>
                <w:rFonts w:cstheme="minorHAnsi"/>
                <w:sz w:val="20"/>
                <w:szCs w:val="20"/>
              </w:rPr>
            </w:pPr>
            <w:r w:rsidRPr="00FA47B3">
              <w:rPr>
                <w:rFonts w:cstheme="minorHAnsi"/>
                <w:sz w:val="20"/>
                <w:szCs w:val="20"/>
              </w:rPr>
              <w:t xml:space="preserve">Identifiant interne de l’établissement </w:t>
            </w:r>
            <w:r>
              <w:rPr>
                <w:rFonts w:cstheme="minorHAnsi"/>
                <w:sz w:val="20"/>
                <w:szCs w:val="20"/>
              </w:rPr>
              <w:t>d’affectation</w:t>
            </w:r>
          </w:p>
        </w:tc>
      </w:tr>
      <w:tr w:rsidR="006359B9" w:rsidRPr="00FA47B3" w:rsidTr="005D1EAF">
        <w:trPr>
          <w:trHeight w:val="423"/>
        </w:trPr>
        <w:tc>
          <w:tcPr>
            <w:tcW w:w="1853" w:type="pct"/>
            <w:vAlign w:val="center"/>
          </w:tcPr>
          <w:p w:rsidR="006359B9" w:rsidRPr="00FA47B3" w:rsidRDefault="006359B9" w:rsidP="00EE3629">
            <w:pPr>
              <w:rPr>
                <w:rFonts w:cstheme="minorHAnsi"/>
                <w:noProof/>
                <w:sz w:val="20"/>
                <w:szCs w:val="20"/>
                <w:lang w:eastAsia="fr-FR"/>
              </w:rPr>
            </w:pPr>
            <w:r w:rsidRPr="00FA47B3">
              <w:rPr>
                <w:rFonts w:cstheme="minorHAnsi"/>
                <w:sz w:val="20"/>
                <w:szCs w:val="20"/>
              </w:rPr>
              <w:t>etablissement_lib</w:t>
            </w:r>
          </w:p>
        </w:tc>
        <w:tc>
          <w:tcPr>
            <w:tcW w:w="3147" w:type="pct"/>
            <w:vAlign w:val="center"/>
          </w:tcPr>
          <w:p w:rsidR="006359B9" w:rsidRPr="00FA47B3" w:rsidRDefault="006359B9" w:rsidP="006359B9">
            <w:pPr>
              <w:rPr>
                <w:rFonts w:cstheme="minorHAnsi"/>
                <w:noProof/>
                <w:sz w:val="20"/>
                <w:szCs w:val="20"/>
                <w:lang w:eastAsia="fr-FR"/>
              </w:rPr>
            </w:pPr>
            <w:r>
              <w:rPr>
                <w:rFonts w:cstheme="minorHAnsi"/>
                <w:sz w:val="20"/>
                <w:szCs w:val="20"/>
              </w:rPr>
              <w:t>Dernier l</w:t>
            </w:r>
            <w:r w:rsidRPr="00FA47B3">
              <w:rPr>
                <w:rFonts w:cstheme="minorHAnsi"/>
                <w:sz w:val="20"/>
                <w:szCs w:val="20"/>
              </w:rPr>
              <w:t xml:space="preserve">ibellé </w:t>
            </w:r>
            <w:r>
              <w:rPr>
                <w:rFonts w:cstheme="minorHAnsi"/>
                <w:sz w:val="20"/>
                <w:szCs w:val="20"/>
              </w:rPr>
              <w:t xml:space="preserve">connu </w:t>
            </w:r>
            <w:r w:rsidRPr="00FA47B3">
              <w:rPr>
                <w:rFonts w:cstheme="minorHAnsi"/>
                <w:sz w:val="20"/>
                <w:szCs w:val="20"/>
              </w:rPr>
              <w:t>de l’établissement</w:t>
            </w:r>
            <w:r>
              <w:rPr>
                <w:rFonts w:cstheme="minorHAnsi"/>
                <w:sz w:val="20"/>
                <w:szCs w:val="20"/>
              </w:rPr>
              <w:t xml:space="preserve"> d’affectation</w:t>
            </w:r>
          </w:p>
        </w:tc>
      </w:tr>
      <w:tr w:rsidR="006359B9" w:rsidRPr="00FA47B3" w:rsidTr="005D1EAF">
        <w:trPr>
          <w:trHeight w:val="543"/>
        </w:trPr>
        <w:tc>
          <w:tcPr>
            <w:tcW w:w="1853" w:type="pct"/>
            <w:vAlign w:val="center"/>
          </w:tcPr>
          <w:p w:rsidR="006359B9" w:rsidRPr="00FA47B3" w:rsidRDefault="006359B9" w:rsidP="00EE3629">
            <w:pPr>
              <w:rPr>
                <w:rFonts w:cstheme="minorHAnsi"/>
                <w:sz w:val="20"/>
                <w:szCs w:val="20"/>
              </w:rPr>
            </w:pPr>
            <w:r w:rsidRPr="00FA47B3">
              <w:rPr>
                <w:rFonts w:cstheme="minorHAnsi"/>
                <w:sz w:val="20"/>
                <w:szCs w:val="20"/>
              </w:rPr>
              <w:t>etablissement_compos_id_paysage</w:t>
            </w:r>
          </w:p>
        </w:tc>
        <w:tc>
          <w:tcPr>
            <w:tcW w:w="3147" w:type="pct"/>
            <w:vMerge w:val="restart"/>
            <w:vAlign w:val="center"/>
          </w:tcPr>
          <w:p w:rsidR="006359B9" w:rsidRPr="00FA47B3" w:rsidRDefault="006359B9" w:rsidP="006359B9">
            <w:pPr>
              <w:rPr>
                <w:rFonts w:cstheme="minorHAnsi"/>
                <w:sz w:val="20"/>
                <w:szCs w:val="20"/>
              </w:rPr>
            </w:pPr>
            <w:r w:rsidRPr="00FA47B3">
              <w:rPr>
                <w:rFonts w:cstheme="minorHAnsi"/>
                <w:sz w:val="20"/>
                <w:szCs w:val="20"/>
              </w:rPr>
              <w:t>Décomposition pour les universités à statuts expérimentaux</w:t>
            </w:r>
          </w:p>
        </w:tc>
      </w:tr>
      <w:tr w:rsidR="006359B9" w:rsidRPr="00FA47B3" w:rsidTr="005D1EAF">
        <w:trPr>
          <w:trHeight w:val="545"/>
        </w:trPr>
        <w:tc>
          <w:tcPr>
            <w:tcW w:w="1853" w:type="pct"/>
            <w:vAlign w:val="center"/>
          </w:tcPr>
          <w:p w:rsidR="006359B9" w:rsidRPr="00FA47B3" w:rsidRDefault="006359B9" w:rsidP="00EE3629">
            <w:pPr>
              <w:rPr>
                <w:rFonts w:cstheme="minorHAnsi"/>
                <w:sz w:val="20"/>
                <w:szCs w:val="20"/>
              </w:rPr>
            </w:pPr>
            <w:r w:rsidRPr="00FA47B3">
              <w:rPr>
                <w:rFonts w:cstheme="minorHAnsi"/>
                <w:sz w:val="20"/>
                <w:szCs w:val="20"/>
              </w:rPr>
              <w:t>etablissement_compos_lib</w:t>
            </w:r>
          </w:p>
        </w:tc>
        <w:tc>
          <w:tcPr>
            <w:tcW w:w="3147" w:type="pct"/>
            <w:vMerge/>
            <w:vAlign w:val="center"/>
          </w:tcPr>
          <w:p w:rsidR="006359B9" w:rsidRPr="00FA47B3" w:rsidRDefault="006359B9" w:rsidP="006359B9">
            <w:pPr>
              <w:rPr>
                <w:rFonts w:cstheme="minorHAnsi"/>
                <w:sz w:val="20"/>
                <w:szCs w:val="20"/>
              </w:rPr>
            </w:pPr>
          </w:p>
        </w:tc>
      </w:tr>
      <w:tr w:rsidR="006359B9" w:rsidRPr="00FA47B3" w:rsidTr="005D1EAF">
        <w:trPr>
          <w:trHeight w:val="383"/>
        </w:trPr>
        <w:tc>
          <w:tcPr>
            <w:tcW w:w="1853" w:type="pct"/>
            <w:vAlign w:val="center"/>
          </w:tcPr>
          <w:p w:rsidR="006359B9" w:rsidRPr="00FA47B3" w:rsidRDefault="006359B9" w:rsidP="00EE3629">
            <w:pPr>
              <w:rPr>
                <w:rFonts w:cstheme="minorHAnsi"/>
                <w:noProof/>
                <w:sz w:val="20"/>
                <w:szCs w:val="20"/>
                <w:lang w:eastAsia="fr-FR"/>
              </w:rPr>
            </w:pPr>
            <w:r w:rsidRPr="00FA47B3">
              <w:rPr>
                <w:rFonts w:cstheme="minorHAnsi"/>
                <w:sz w:val="20"/>
                <w:szCs w:val="20"/>
              </w:rPr>
              <w:t>etablissement_id_uai</w:t>
            </w:r>
          </w:p>
        </w:tc>
        <w:tc>
          <w:tcPr>
            <w:tcW w:w="3147" w:type="pct"/>
            <w:vAlign w:val="center"/>
          </w:tcPr>
          <w:p w:rsidR="006359B9" w:rsidRPr="00FA47B3" w:rsidRDefault="006359B9" w:rsidP="006359B9">
            <w:pPr>
              <w:rPr>
                <w:rFonts w:cstheme="minorHAnsi"/>
                <w:noProof/>
                <w:sz w:val="20"/>
                <w:szCs w:val="20"/>
                <w:lang w:eastAsia="fr-FR"/>
              </w:rPr>
            </w:pPr>
            <w:r w:rsidRPr="00FA47B3">
              <w:rPr>
                <w:rFonts w:cstheme="minorHAnsi"/>
                <w:sz w:val="20"/>
                <w:szCs w:val="20"/>
              </w:rPr>
              <w:t>Identifiant</w:t>
            </w:r>
            <w:r>
              <w:rPr>
                <w:rFonts w:cstheme="minorHAnsi"/>
                <w:sz w:val="20"/>
                <w:szCs w:val="20"/>
              </w:rPr>
              <w:t>.</w:t>
            </w:r>
            <w:r w:rsidRPr="00FA47B3">
              <w:rPr>
                <w:rFonts w:cstheme="minorHAnsi"/>
                <w:sz w:val="20"/>
                <w:szCs w:val="20"/>
              </w:rPr>
              <w:t>s uai  de l’établissement</w:t>
            </w:r>
            <w:r>
              <w:rPr>
                <w:rFonts w:cstheme="minorHAnsi"/>
                <w:sz w:val="20"/>
                <w:szCs w:val="20"/>
              </w:rPr>
              <w:t xml:space="preserve"> d’affectation</w:t>
            </w:r>
          </w:p>
        </w:tc>
      </w:tr>
      <w:tr w:rsidR="006359B9" w:rsidRPr="00FA47B3" w:rsidTr="005D1EAF">
        <w:trPr>
          <w:trHeight w:val="433"/>
        </w:trPr>
        <w:tc>
          <w:tcPr>
            <w:tcW w:w="1853" w:type="pct"/>
            <w:tcBorders>
              <w:bottom w:val="single" w:sz="4" w:space="0" w:color="auto"/>
            </w:tcBorders>
            <w:vAlign w:val="center"/>
          </w:tcPr>
          <w:p w:rsidR="006359B9" w:rsidRPr="00FA47B3" w:rsidRDefault="006359B9" w:rsidP="00EE3629">
            <w:pPr>
              <w:rPr>
                <w:rFonts w:cstheme="minorHAnsi"/>
                <w:sz w:val="20"/>
                <w:szCs w:val="20"/>
              </w:rPr>
            </w:pPr>
            <w:r w:rsidRPr="00FA47B3">
              <w:rPr>
                <w:rFonts w:cstheme="minorHAnsi"/>
                <w:sz w:val="20"/>
                <w:szCs w:val="20"/>
              </w:rPr>
              <w:t>Etablissement_code_region</w:t>
            </w:r>
          </w:p>
        </w:tc>
        <w:tc>
          <w:tcPr>
            <w:tcW w:w="3147" w:type="pct"/>
            <w:vMerge w:val="restart"/>
            <w:vAlign w:val="center"/>
          </w:tcPr>
          <w:p w:rsidR="006359B9" w:rsidRPr="00FA47B3" w:rsidRDefault="006359B9" w:rsidP="006359B9">
            <w:pPr>
              <w:rPr>
                <w:rFonts w:cstheme="minorHAnsi"/>
                <w:sz w:val="20"/>
                <w:szCs w:val="20"/>
              </w:rPr>
            </w:pPr>
            <w:r w:rsidRPr="00FA47B3">
              <w:rPr>
                <w:rFonts w:cstheme="minorHAnsi"/>
                <w:sz w:val="20"/>
                <w:szCs w:val="20"/>
              </w:rPr>
              <w:t>Région du siège de l’établissement</w:t>
            </w:r>
            <w:r>
              <w:rPr>
                <w:rFonts w:cstheme="minorHAnsi"/>
                <w:sz w:val="20"/>
                <w:szCs w:val="20"/>
              </w:rPr>
              <w:t xml:space="preserve"> d’affectation</w:t>
            </w:r>
          </w:p>
        </w:tc>
      </w:tr>
      <w:tr w:rsidR="006359B9" w:rsidRPr="00FA47B3" w:rsidTr="005D1EAF">
        <w:trPr>
          <w:trHeight w:val="398"/>
        </w:trPr>
        <w:tc>
          <w:tcPr>
            <w:tcW w:w="1853" w:type="pct"/>
            <w:tcBorders>
              <w:bottom w:val="single" w:sz="4" w:space="0" w:color="auto"/>
            </w:tcBorders>
            <w:vAlign w:val="center"/>
          </w:tcPr>
          <w:p w:rsidR="006359B9" w:rsidRPr="00FA47B3" w:rsidRDefault="006359B9" w:rsidP="00EE3629">
            <w:pPr>
              <w:rPr>
                <w:rFonts w:cstheme="minorHAnsi"/>
                <w:sz w:val="20"/>
                <w:szCs w:val="20"/>
              </w:rPr>
            </w:pPr>
            <w:r w:rsidRPr="00FA47B3">
              <w:rPr>
                <w:rFonts w:cstheme="minorHAnsi"/>
                <w:sz w:val="20"/>
                <w:szCs w:val="20"/>
              </w:rPr>
              <w:t>Etablissemen_region</w:t>
            </w:r>
          </w:p>
        </w:tc>
        <w:tc>
          <w:tcPr>
            <w:tcW w:w="3147" w:type="pct"/>
            <w:vMerge/>
            <w:tcBorders>
              <w:bottom w:val="single" w:sz="4" w:space="0" w:color="auto"/>
            </w:tcBorders>
            <w:vAlign w:val="center"/>
          </w:tcPr>
          <w:p w:rsidR="006359B9" w:rsidRPr="00FA47B3" w:rsidRDefault="006359B9" w:rsidP="006359B9">
            <w:pPr>
              <w:rPr>
                <w:rFonts w:cstheme="minorHAnsi"/>
                <w:sz w:val="20"/>
                <w:szCs w:val="20"/>
              </w:rPr>
            </w:pPr>
          </w:p>
        </w:tc>
      </w:tr>
      <w:tr w:rsidR="00944510" w:rsidRPr="00FA47B3" w:rsidTr="005D1EAF">
        <w:trPr>
          <w:trHeight w:val="403"/>
        </w:trPr>
        <w:tc>
          <w:tcPr>
            <w:tcW w:w="1853" w:type="pct"/>
            <w:vAlign w:val="center"/>
          </w:tcPr>
          <w:p w:rsidR="00944510" w:rsidRPr="00FA47B3" w:rsidRDefault="00944510" w:rsidP="00101F47">
            <w:pPr>
              <w:rPr>
                <w:rFonts w:cstheme="minorHAnsi"/>
                <w:sz w:val="20"/>
                <w:szCs w:val="20"/>
              </w:rPr>
            </w:pPr>
            <w:r w:rsidRPr="00FA47B3">
              <w:rPr>
                <w:rFonts w:cstheme="minorHAnsi"/>
                <w:sz w:val="20"/>
                <w:szCs w:val="20"/>
              </w:rPr>
              <w:t>etablissement_code_academie</w:t>
            </w:r>
          </w:p>
        </w:tc>
        <w:tc>
          <w:tcPr>
            <w:tcW w:w="3147" w:type="pct"/>
            <w:vMerge w:val="restart"/>
            <w:vAlign w:val="center"/>
          </w:tcPr>
          <w:p w:rsidR="00944510" w:rsidRPr="00FA47B3" w:rsidRDefault="00944510" w:rsidP="00101F47">
            <w:pPr>
              <w:rPr>
                <w:rFonts w:cstheme="minorHAnsi"/>
                <w:sz w:val="20"/>
                <w:szCs w:val="20"/>
              </w:rPr>
            </w:pPr>
            <w:r w:rsidRPr="00FA47B3">
              <w:rPr>
                <w:rFonts w:cstheme="minorHAnsi"/>
                <w:sz w:val="20"/>
                <w:szCs w:val="20"/>
              </w:rPr>
              <w:t>Académie du siège de l’établissement</w:t>
            </w:r>
            <w:r>
              <w:rPr>
                <w:rFonts w:cstheme="minorHAnsi"/>
                <w:sz w:val="20"/>
                <w:szCs w:val="20"/>
              </w:rPr>
              <w:t xml:space="preserve"> d’affectation</w:t>
            </w:r>
          </w:p>
        </w:tc>
      </w:tr>
      <w:tr w:rsidR="00944510" w:rsidRPr="00FA47B3" w:rsidTr="005D1EAF">
        <w:trPr>
          <w:trHeight w:val="385"/>
        </w:trPr>
        <w:tc>
          <w:tcPr>
            <w:tcW w:w="1853" w:type="pct"/>
            <w:tcBorders>
              <w:bottom w:val="single" w:sz="4" w:space="0" w:color="auto"/>
            </w:tcBorders>
            <w:vAlign w:val="center"/>
          </w:tcPr>
          <w:p w:rsidR="00944510" w:rsidRPr="00FA47B3" w:rsidRDefault="00944510" w:rsidP="00101F47">
            <w:pPr>
              <w:rPr>
                <w:rFonts w:cstheme="minorHAnsi"/>
                <w:noProof/>
                <w:sz w:val="20"/>
                <w:szCs w:val="20"/>
                <w:lang w:eastAsia="fr-FR"/>
              </w:rPr>
            </w:pPr>
            <w:r w:rsidRPr="00FA47B3">
              <w:rPr>
                <w:rFonts w:cstheme="minorHAnsi"/>
                <w:sz w:val="20"/>
                <w:szCs w:val="20"/>
              </w:rPr>
              <w:t>Etablissement_academie</w:t>
            </w:r>
          </w:p>
        </w:tc>
        <w:tc>
          <w:tcPr>
            <w:tcW w:w="3147" w:type="pct"/>
            <w:vMerge/>
            <w:tcBorders>
              <w:bottom w:val="single" w:sz="4" w:space="0" w:color="auto"/>
            </w:tcBorders>
            <w:vAlign w:val="center"/>
          </w:tcPr>
          <w:p w:rsidR="00944510" w:rsidRPr="00FA47B3" w:rsidRDefault="00944510" w:rsidP="00101F47">
            <w:pPr>
              <w:rPr>
                <w:rFonts w:cstheme="minorHAnsi"/>
                <w:noProof/>
                <w:sz w:val="20"/>
                <w:szCs w:val="20"/>
                <w:lang w:eastAsia="fr-FR"/>
              </w:rPr>
            </w:pPr>
          </w:p>
        </w:tc>
      </w:tr>
      <w:tr w:rsidR="006359B9" w:rsidRPr="00FA47B3" w:rsidTr="005D1EAF">
        <w:trPr>
          <w:trHeight w:val="597"/>
        </w:trPr>
        <w:tc>
          <w:tcPr>
            <w:tcW w:w="1853" w:type="pct"/>
            <w:vAlign w:val="center"/>
          </w:tcPr>
          <w:p w:rsidR="006359B9" w:rsidRPr="00FA47B3" w:rsidRDefault="006359B9" w:rsidP="00EE3629">
            <w:pPr>
              <w:rPr>
                <w:rFonts w:cstheme="minorHAnsi"/>
                <w:sz w:val="20"/>
                <w:szCs w:val="20"/>
              </w:rPr>
            </w:pPr>
            <w:r w:rsidRPr="00FA47B3">
              <w:rPr>
                <w:rFonts w:cstheme="minorHAnsi"/>
                <w:sz w:val="20"/>
                <w:szCs w:val="20"/>
              </w:rPr>
              <w:t>Etablissement_coordonnees</w:t>
            </w:r>
          </w:p>
        </w:tc>
        <w:tc>
          <w:tcPr>
            <w:tcW w:w="3147" w:type="pct"/>
            <w:vAlign w:val="center"/>
          </w:tcPr>
          <w:p w:rsidR="006359B9" w:rsidRPr="00FA47B3" w:rsidRDefault="006359B9" w:rsidP="006359B9">
            <w:pPr>
              <w:rPr>
                <w:rFonts w:cstheme="minorHAnsi"/>
                <w:sz w:val="20"/>
                <w:szCs w:val="20"/>
              </w:rPr>
            </w:pPr>
            <w:r w:rsidRPr="00FA47B3">
              <w:rPr>
                <w:rFonts w:cstheme="minorHAnsi"/>
                <w:sz w:val="20"/>
                <w:szCs w:val="20"/>
              </w:rPr>
              <w:t>Coordonnées géographiques  du siège de l’établissement</w:t>
            </w:r>
            <w:r>
              <w:rPr>
                <w:rFonts w:cstheme="minorHAnsi"/>
                <w:sz w:val="20"/>
                <w:szCs w:val="20"/>
              </w:rPr>
              <w:t xml:space="preserve"> d’affectation</w:t>
            </w:r>
            <w:r w:rsidRPr="00FA47B3">
              <w:rPr>
                <w:rFonts w:cstheme="minorHAnsi"/>
                <w:sz w:val="20"/>
                <w:szCs w:val="20"/>
              </w:rPr>
              <w:t xml:space="preserve"> : latitude, longitude</w:t>
            </w:r>
          </w:p>
        </w:tc>
      </w:tr>
      <w:tr w:rsidR="004C5D91" w:rsidRPr="00FA47B3" w:rsidTr="005D1EAF">
        <w:trPr>
          <w:trHeight w:val="487"/>
        </w:trPr>
        <w:tc>
          <w:tcPr>
            <w:tcW w:w="1853" w:type="pct"/>
            <w:tcBorders>
              <w:bottom w:val="single" w:sz="4" w:space="0" w:color="auto"/>
            </w:tcBorders>
            <w:vAlign w:val="center"/>
          </w:tcPr>
          <w:p w:rsidR="004C5D91" w:rsidRPr="00FA47B3" w:rsidRDefault="00076A79" w:rsidP="004C5D91">
            <w:pPr>
              <w:rPr>
                <w:rFonts w:cstheme="minorHAnsi"/>
                <w:noProof/>
                <w:sz w:val="20"/>
                <w:szCs w:val="20"/>
                <w:lang w:eastAsia="fr-FR"/>
              </w:rPr>
            </w:pPr>
            <w:r w:rsidRPr="00FA47B3">
              <w:rPr>
                <w:rFonts w:cstheme="minorHAnsi"/>
                <w:noProof/>
                <w:sz w:val="20"/>
                <w:szCs w:val="20"/>
                <w:lang w:eastAsia="fr-FR"/>
              </w:rPr>
              <w:t>C</w:t>
            </w:r>
            <w:r w:rsidR="004C5D91" w:rsidRPr="00FA47B3">
              <w:rPr>
                <w:rFonts w:cstheme="minorHAnsi"/>
                <w:noProof/>
                <w:sz w:val="20"/>
                <w:szCs w:val="20"/>
                <w:lang w:eastAsia="fr-FR"/>
              </w:rPr>
              <w:t>ategorie</w:t>
            </w:r>
          </w:p>
        </w:tc>
        <w:tc>
          <w:tcPr>
            <w:tcW w:w="3147" w:type="pct"/>
            <w:tcBorders>
              <w:bottom w:val="single" w:sz="4" w:space="0" w:color="auto"/>
            </w:tcBorders>
            <w:vAlign w:val="center"/>
          </w:tcPr>
          <w:p w:rsidR="004C5D91" w:rsidRPr="00FA47B3" w:rsidRDefault="007D640E" w:rsidP="007D640E">
            <w:pPr>
              <w:rPr>
                <w:rFonts w:cstheme="minorHAnsi"/>
                <w:noProof/>
                <w:sz w:val="20"/>
                <w:szCs w:val="20"/>
                <w:lang w:eastAsia="fr-FR"/>
              </w:rPr>
            </w:pPr>
            <w:r>
              <w:rPr>
                <w:rFonts w:cstheme="minorHAnsi"/>
                <w:noProof/>
                <w:sz w:val="20"/>
                <w:szCs w:val="20"/>
                <w:lang w:eastAsia="fr-FR"/>
              </w:rPr>
              <w:t>Catégorie statutaire de l’agent</w:t>
            </w:r>
          </w:p>
        </w:tc>
      </w:tr>
      <w:tr w:rsidR="004C5D91" w:rsidRPr="00FA47B3" w:rsidTr="005D1EAF">
        <w:trPr>
          <w:trHeight w:val="549"/>
        </w:trPr>
        <w:tc>
          <w:tcPr>
            <w:tcW w:w="1853" w:type="pct"/>
            <w:vAlign w:val="center"/>
          </w:tcPr>
          <w:p w:rsidR="004C5D91" w:rsidRPr="00FA47B3" w:rsidRDefault="004C5D91" w:rsidP="004C5D91">
            <w:pPr>
              <w:rPr>
                <w:rFonts w:cstheme="minorHAnsi"/>
                <w:noProof/>
                <w:sz w:val="20"/>
                <w:szCs w:val="20"/>
                <w:lang w:eastAsia="fr-FR"/>
              </w:rPr>
            </w:pPr>
            <w:r w:rsidRPr="00FA47B3">
              <w:rPr>
                <w:rFonts w:cstheme="minorHAnsi"/>
                <w:noProof/>
                <w:sz w:val="20"/>
                <w:szCs w:val="20"/>
                <w:lang w:eastAsia="fr-FR"/>
              </w:rPr>
              <w:t>Code_</w:t>
            </w:r>
            <w:r>
              <w:rPr>
                <w:rFonts w:cstheme="minorHAnsi"/>
                <w:noProof/>
                <w:sz w:val="20"/>
                <w:szCs w:val="20"/>
                <w:lang w:eastAsia="fr-FR"/>
              </w:rPr>
              <w:t>corps</w:t>
            </w:r>
          </w:p>
        </w:tc>
        <w:tc>
          <w:tcPr>
            <w:tcW w:w="3147" w:type="pct"/>
            <w:vMerge w:val="restart"/>
            <w:vAlign w:val="center"/>
          </w:tcPr>
          <w:p w:rsidR="004C5D91" w:rsidRPr="00FA47B3" w:rsidRDefault="004C5D91" w:rsidP="004C5D91">
            <w:pPr>
              <w:rPr>
                <w:rFonts w:cstheme="minorHAnsi"/>
                <w:noProof/>
                <w:sz w:val="20"/>
                <w:szCs w:val="20"/>
                <w:lang w:eastAsia="fr-FR"/>
              </w:rPr>
            </w:pPr>
            <w:r>
              <w:rPr>
                <w:rFonts w:cstheme="minorHAnsi"/>
                <w:sz w:val="20"/>
                <w:szCs w:val="20"/>
              </w:rPr>
              <w:t>Corps de l’agent Biatss</w:t>
            </w:r>
          </w:p>
        </w:tc>
      </w:tr>
      <w:tr w:rsidR="004C5D91" w:rsidRPr="00FA47B3" w:rsidTr="005D1EAF">
        <w:trPr>
          <w:trHeight w:val="557"/>
        </w:trPr>
        <w:tc>
          <w:tcPr>
            <w:tcW w:w="1853" w:type="pct"/>
            <w:tcBorders>
              <w:bottom w:val="single" w:sz="4" w:space="0" w:color="auto"/>
            </w:tcBorders>
            <w:vAlign w:val="center"/>
          </w:tcPr>
          <w:p w:rsidR="004C5D91" w:rsidRPr="00FA47B3" w:rsidRDefault="004C5D91" w:rsidP="004C5D91">
            <w:pPr>
              <w:rPr>
                <w:rFonts w:cstheme="minorHAnsi"/>
                <w:noProof/>
                <w:sz w:val="20"/>
                <w:szCs w:val="20"/>
                <w:lang w:eastAsia="fr-FR"/>
              </w:rPr>
            </w:pPr>
            <w:r>
              <w:rPr>
                <w:rFonts w:cstheme="minorHAnsi"/>
                <w:noProof/>
                <w:sz w:val="20"/>
                <w:szCs w:val="20"/>
                <w:lang w:eastAsia="fr-FR"/>
              </w:rPr>
              <w:t>Corps_lib</w:t>
            </w:r>
          </w:p>
        </w:tc>
        <w:tc>
          <w:tcPr>
            <w:tcW w:w="3147" w:type="pct"/>
            <w:vMerge/>
            <w:tcBorders>
              <w:bottom w:val="single" w:sz="4" w:space="0" w:color="auto"/>
            </w:tcBorders>
            <w:vAlign w:val="center"/>
          </w:tcPr>
          <w:p w:rsidR="004C5D91" w:rsidRPr="00FA47B3" w:rsidRDefault="004C5D91" w:rsidP="00183D8A">
            <w:pPr>
              <w:rPr>
                <w:rFonts w:cstheme="minorHAnsi"/>
                <w:noProof/>
                <w:sz w:val="20"/>
                <w:szCs w:val="20"/>
                <w:lang w:eastAsia="fr-FR"/>
              </w:rPr>
            </w:pPr>
          </w:p>
        </w:tc>
      </w:tr>
      <w:tr w:rsidR="007C2135" w:rsidRPr="00FA47B3" w:rsidTr="005D1EAF">
        <w:trPr>
          <w:trHeight w:val="550"/>
        </w:trPr>
        <w:tc>
          <w:tcPr>
            <w:tcW w:w="1853" w:type="pct"/>
            <w:vAlign w:val="center"/>
          </w:tcPr>
          <w:p w:rsidR="007C2135" w:rsidRPr="00FA47B3" w:rsidRDefault="007C2135" w:rsidP="007C2135">
            <w:pPr>
              <w:rPr>
                <w:rFonts w:cstheme="minorHAnsi"/>
                <w:noProof/>
                <w:sz w:val="20"/>
                <w:szCs w:val="20"/>
                <w:lang w:eastAsia="fr-FR"/>
              </w:rPr>
            </w:pPr>
            <w:r>
              <w:rPr>
                <w:rFonts w:cstheme="minorHAnsi"/>
                <w:noProof/>
                <w:sz w:val="20"/>
                <w:szCs w:val="20"/>
                <w:lang w:eastAsia="fr-FR"/>
              </w:rPr>
              <w:t>Code_Filière</w:t>
            </w:r>
          </w:p>
        </w:tc>
        <w:tc>
          <w:tcPr>
            <w:tcW w:w="3147" w:type="pct"/>
            <w:vMerge w:val="restart"/>
            <w:vAlign w:val="center"/>
          </w:tcPr>
          <w:p w:rsidR="007C2135" w:rsidRPr="00FA47B3" w:rsidRDefault="007C2135" w:rsidP="007C2135">
            <w:pPr>
              <w:rPr>
                <w:rFonts w:cstheme="minorHAnsi"/>
                <w:noProof/>
                <w:sz w:val="20"/>
                <w:szCs w:val="20"/>
                <w:lang w:eastAsia="fr-FR"/>
              </w:rPr>
            </w:pPr>
            <w:r>
              <w:rPr>
                <w:rFonts w:cstheme="minorHAnsi"/>
                <w:noProof/>
                <w:sz w:val="20"/>
                <w:szCs w:val="20"/>
                <w:lang w:eastAsia="fr-FR"/>
              </w:rPr>
              <w:t>Filière de l’agent Biatss</w:t>
            </w:r>
          </w:p>
        </w:tc>
      </w:tr>
      <w:tr w:rsidR="007C2135" w:rsidRPr="00FA47B3" w:rsidTr="005D1EAF">
        <w:trPr>
          <w:trHeight w:val="550"/>
        </w:trPr>
        <w:tc>
          <w:tcPr>
            <w:tcW w:w="1853" w:type="pct"/>
            <w:vAlign w:val="center"/>
          </w:tcPr>
          <w:p w:rsidR="007C2135" w:rsidRPr="00FA47B3" w:rsidRDefault="007C2135" w:rsidP="007C2135">
            <w:pPr>
              <w:rPr>
                <w:rFonts w:cstheme="minorHAnsi"/>
                <w:noProof/>
                <w:sz w:val="20"/>
                <w:szCs w:val="20"/>
                <w:lang w:eastAsia="fr-FR"/>
              </w:rPr>
            </w:pPr>
            <w:r>
              <w:rPr>
                <w:rFonts w:cstheme="minorHAnsi"/>
                <w:noProof/>
                <w:sz w:val="20"/>
                <w:szCs w:val="20"/>
                <w:lang w:eastAsia="fr-FR"/>
              </w:rPr>
              <w:t>Filière</w:t>
            </w:r>
            <w:r w:rsidR="003B5D45">
              <w:rPr>
                <w:rFonts w:cstheme="minorHAnsi"/>
                <w:noProof/>
                <w:sz w:val="20"/>
                <w:szCs w:val="20"/>
                <w:lang w:eastAsia="fr-FR"/>
              </w:rPr>
              <w:t>_lib</w:t>
            </w:r>
          </w:p>
        </w:tc>
        <w:tc>
          <w:tcPr>
            <w:tcW w:w="3147" w:type="pct"/>
            <w:vMerge/>
            <w:vAlign w:val="center"/>
          </w:tcPr>
          <w:p w:rsidR="007C2135" w:rsidRPr="00FA47B3" w:rsidRDefault="007C2135" w:rsidP="007C2135">
            <w:pPr>
              <w:rPr>
                <w:rFonts w:cstheme="minorHAnsi"/>
                <w:noProof/>
                <w:sz w:val="20"/>
                <w:szCs w:val="20"/>
                <w:lang w:eastAsia="fr-FR"/>
              </w:rPr>
            </w:pPr>
          </w:p>
        </w:tc>
      </w:tr>
      <w:tr w:rsidR="007C2135" w:rsidRPr="00FA47B3" w:rsidTr="005D1EAF">
        <w:trPr>
          <w:trHeight w:val="550"/>
        </w:trPr>
        <w:tc>
          <w:tcPr>
            <w:tcW w:w="1853" w:type="pct"/>
            <w:vAlign w:val="center"/>
          </w:tcPr>
          <w:p w:rsidR="007C2135" w:rsidRDefault="007C2135" w:rsidP="007C2135">
            <w:pPr>
              <w:rPr>
                <w:rFonts w:cstheme="minorHAnsi"/>
                <w:noProof/>
                <w:sz w:val="20"/>
                <w:szCs w:val="20"/>
                <w:lang w:eastAsia="fr-FR"/>
              </w:rPr>
            </w:pPr>
            <w:r>
              <w:rPr>
                <w:rFonts w:cstheme="minorHAnsi"/>
                <w:noProof/>
                <w:sz w:val="20"/>
                <w:szCs w:val="20"/>
                <w:lang w:eastAsia="fr-FR"/>
              </w:rPr>
              <w:t>Code_bap</w:t>
            </w:r>
          </w:p>
        </w:tc>
        <w:tc>
          <w:tcPr>
            <w:tcW w:w="3147" w:type="pct"/>
            <w:vMerge w:val="restart"/>
            <w:vAlign w:val="center"/>
          </w:tcPr>
          <w:p w:rsidR="007C2135" w:rsidRPr="00FA47B3" w:rsidRDefault="007C2135" w:rsidP="007D640E">
            <w:pPr>
              <w:rPr>
                <w:rFonts w:cstheme="minorHAnsi"/>
                <w:noProof/>
                <w:sz w:val="20"/>
                <w:szCs w:val="20"/>
                <w:lang w:eastAsia="fr-FR"/>
              </w:rPr>
            </w:pPr>
            <w:r>
              <w:rPr>
                <w:rFonts w:cstheme="minorHAnsi"/>
                <w:noProof/>
                <w:sz w:val="20"/>
                <w:szCs w:val="20"/>
                <w:lang w:eastAsia="fr-FR"/>
              </w:rPr>
              <w:t xml:space="preserve">Branche d’activité professionnelle </w:t>
            </w:r>
            <w:r w:rsidR="007D640E">
              <w:rPr>
                <w:rFonts w:cstheme="minorHAnsi"/>
                <w:noProof/>
                <w:sz w:val="20"/>
                <w:szCs w:val="20"/>
                <w:lang w:eastAsia="fr-FR"/>
              </w:rPr>
              <w:t xml:space="preserve">de la filière ITRF </w:t>
            </w:r>
            <w:r>
              <w:rPr>
                <w:rFonts w:cstheme="minorHAnsi"/>
                <w:noProof/>
                <w:sz w:val="20"/>
                <w:szCs w:val="20"/>
                <w:lang w:eastAsia="fr-FR"/>
              </w:rPr>
              <w:t xml:space="preserve">de l’agent </w:t>
            </w:r>
            <w:r w:rsidR="007D640E">
              <w:rPr>
                <w:rFonts w:cstheme="minorHAnsi"/>
                <w:noProof/>
                <w:sz w:val="20"/>
                <w:szCs w:val="20"/>
                <w:lang w:eastAsia="fr-FR"/>
              </w:rPr>
              <w:t xml:space="preserve">titulaire </w:t>
            </w:r>
          </w:p>
        </w:tc>
      </w:tr>
      <w:tr w:rsidR="007C2135" w:rsidRPr="00FA47B3" w:rsidTr="005D1EAF">
        <w:trPr>
          <w:trHeight w:val="550"/>
        </w:trPr>
        <w:tc>
          <w:tcPr>
            <w:tcW w:w="1853" w:type="pct"/>
            <w:vAlign w:val="center"/>
          </w:tcPr>
          <w:p w:rsidR="007C2135" w:rsidRDefault="003C60A4" w:rsidP="007C2135">
            <w:pPr>
              <w:rPr>
                <w:rFonts w:cstheme="minorHAnsi"/>
                <w:noProof/>
                <w:sz w:val="20"/>
                <w:szCs w:val="20"/>
                <w:lang w:eastAsia="fr-FR"/>
              </w:rPr>
            </w:pPr>
            <w:r>
              <w:rPr>
                <w:rFonts w:cstheme="minorHAnsi"/>
                <w:noProof/>
                <w:sz w:val="20"/>
                <w:szCs w:val="20"/>
                <w:lang w:eastAsia="fr-FR"/>
              </w:rPr>
              <w:t>Bap_lib</w:t>
            </w:r>
          </w:p>
        </w:tc>
        <w:tc>
          <w:tcPr>
            <w:tcW w:w="3147" w:type="pct"/>
            <w:vMerge/>
            <w:vAlign w:val="center"/>
          </w:tcPr>
          <w:p w:rsidR="007C2135" w:rsidRPr="00FA47B3" w:rsidRDefault="007C2135" w:rsidP="007C2135">
            <w:pPr>
              <w:rPr>
                <w:rFonts w:cstheme="minorHAnsi"/>
                <w:noProof/>
                <w:sz w:val="20"/>
                <w:szCs w:val="20"/>
                <w:lang w:eastAsia="fr-FR"/>
              </w:rPr>
            </w:pPr>
          </w:p>
        </w:tc>
      </w:tr>
      <w:tr w:rsidR="007C2135" w:rsidRPr="00FA47B3" w:rsidTr="005D1EAF">
        <w:trPr>
          <w:trHeight w:val="522"/>
        </w:trPr>
        <w:tc>
          <w:tcPr>
            <w:tcW w:w="1853" w:type="pct"/>
            <w:vAlign w:val="center"/>
          </w:tcPr>
          <w:p w:rsidR="007C2135" w:rsidRPr="00FA47B3" w:rsidRDefault="007C2135" w:rsidP="007C2135">
            <w:pPr>
              <w:rPr>
                <w:rFonts w:cstheme="minorHAnsi"/>
                <w:noProof/>
                <w:sz w:val="20"/>
                <w:szCs w:val="20"/>
                <w:lang w:eastAsia="fr-FR"/>
              </w:rPr>
            </w:pPr>
            <w:r w:rsidRPr="00FA47B3">
              <w:rPr>
                <w:rFonts w:cstheme="minorHAnsi"/>
                <w:noProof/>
                <w:sz w:val="20"/>
                <w:szCs w:val="20"/>
                <w:lang w:eastAsia="fr-FR"/>
              </w:rPr>
              <w:t>etablissement_id_uai_source</w:t>
            </w:r>
          </w:p>
        </w:tc>
        <w:tc>
          <w:tcPr>
            <w:tcW w:w="3147" w:type="pct"/>
            <w:vAlign w:val="center"/>
          </w:tcPr>
          <w:p w:rsidR="007C2135" w:rsidRPr="00FA47B3" w:rsidRDefault="00CC65FF" w:rsidP="002D26F0">
            <w:pPr>
              <w:rPr>
                <w:rFonts w:cstheme="minorHAnsi"/>
                <w:noProof/>
                <w:sz w:val="20"/>
                <w:szCs w:val="20"/>
                <w:lang w:eastAsia="fr-FR"/>
              </w:rPr>
            </w:pPr>
            <w:r>
              <w:rPr>
                <w:rFonts w:cstheme="minorHAnsi"/>
                <w:sz w:val="20"/>
                <w:szCs w:val="20"/>
                <w:lang w:eastAsia="fr-FR"/>
              </w:rPr>
              <w:t xml:space="preserve">Identifiant uai </w:t>
            </w:r>
            <w:r w:rsidR="007C2135" w:rsidRPr="00FA47B3">
              <w:rPr>
                <w:rFonts w:cstheme="minorHAnsi"/>
                <w:sz w:val="20"/>
                <w:szCs w:val="20"/>
                <w:lang w:eastAsia="fr-FR"/>
              </w:rPr>
              <w:t xml:space="preserve">de l’établissement </w:t>
            </w:r>
            <w:r w:rsidR="002D26F0">
              <w:rPr>
                <w:rFonts w:cstheme="minorHAnsi"/>
                <w:sz w:val="20"/>
                <w:szCs w:val="20"/>
                <w:lang w:eastAsia="fr-FR"/>
              </w:rPr>
              <w:t>d’affectation collecté (source).</w:t>
            </w:r>
            <w:r w:rsidR="007C2135">
              <w:rPr>
                <w:rFonts w:cstheme="minorHAnsi"/>
                <w:sz w:val="20"/>
                <w:szCs w:val="20"/>
                <w:lang w:eastAsia="fr-FR"/>
              </w:rPr>
              <w:t xml:space="preserve"> </w:t>
            </w:r>
            <w:r w:rsidR="002D26F0">
              <w:rPr>
                <w:rFonts w:cstheme="minorHAnsi"/>
                <w:sz w:val="20"/>
                <w:szCs w:val="20"/>
                <w:lang w:eastAsia="fr-FR"/>
              </w:rPr>
              <w:t>La granularité est plus fine que la variable etablissement_id_uai qui est l’établissement « mère » si la source est une école interne, une antenne, un service de documentation…</w:t>
            </w:r>
          </w:p>
        </w:tc>
      </w:tr>
      <w:tr w:rsidR="007C2135" w:rsidRPr="00FA47B3" w:rsidTr="005D1EAF">
        <w:trPr>
          <w:trHeight w:val="423"/>
        </w:trPr>
        <w:tc>
          <w:tcPr>
            <w:tcW w:w="1853" w:type="pct"/>
            <w:vAlign w:val="center"/>
          </w:tcPr>
          <w:p w:rsidR="007C2135" w:rsidRPr="00FA47B3" w:rsidRDefault="007C2135" w:rsidP="007C2135">
            <w:pPr>
              <w:rPr>
                <w:rFonts w:cstheme="minorHAnsi"/>
                <w:noProof/>
                <w:sz w:val="20"/>
                <w:szCs w:val="20"/>
                <w:lang w:eastAsia="fr-FR"/>
              </w:rPr>
            </w:pPr>
            <w:r w:rsidRPr="00FA47B3">
              <w:rPr>
                <w:rFonts w:cstheme="minorHAnsi"/>
                <w:noProof/>
                <w:sz w:val="20"/>
                <w:szCs w:val="20"/>
                <w:lang w:eastAsia="fr-FR"/>
              </w:rPr>
              <w:t>etablissement_type</w:t>
            </w:r>
          </w:p>
        </w:tc>
        <w:tc>
          <w:tcPr>
            <w:tcW w:w="3147" w:type="pct"/>
            <w:vAlign w:val="center"/>
          </w:tcPr>
          <w:p w:rsidR="007C2135" w:rsidRPr="00FA47B3" w:rsidRDefault="007C2135" w:rsidP="007C2135">
            <w:pPr>
              <w:rPr>
                <w:rFonts w:cstheme="minorHAnsi"/>
                <w:noProof/>
                <w:sz w:val="20"/>
                <w:szCs w:val="20"/>
                <w:lang w:eastAsia="fr-FR"/>
              </w:rPr>
            </w:pPr>
            <w:r w:rsidRPr="00FA47B3">
              <w:rPr>
                <w:rFonts w:cstheme="minorHAnsi"/>
                <w:noProof/>
                <w:sz w:val="20"/>
                <w:szCs w:val="20"/>
                <w:lang w:eastAsia="fr-FR"/>
              </w:rPr>
              <w:t>Type d’établissement</w:t>
            </w:r>
          </w:p>
        </w:tc>
      </w:tr>
      <w:tr w:rsidR="007C2135" w:rsidRPr="00FA47B3" w:rsidTr="005D1EAF">
        <w:trPr>
          <w:trHeight w:val="557"/>
        </w:trPr>
        <w:tc>
          <w:tcPr>
            <w:tcW w:w="1853" w:type="pct"/>
            <w:vAlign w:val="center"/>
          </w:tcPr>
          <w:p w:rsidR="007C2135" w:rsidRPr="00FA47B3" w:rsidRDefault="007C2135" w:rsidP="007C2135">
            <w:pPr>
              <w:rPr>
                <w:rFonts w:cstheme="minorHAnsi"/>
                <w:noProof/>
                <w:sz w:val="20"/>
                <w:szCs w:val="20"/>
                <w:lang w:eastAsia="fr-FR"/>
              </w:rPr>
            </w:pPr>
            <w:r w:rsidRPr="00FA47B3">
              <w:rPr>
                <w:rFonts w:cstheme="minorHAnsi"/>
                <w:noProof/>
                <w:sz w:val="20"/>
                <w:szCs w:val="20"/>
                <w:lang w:eastAsia="fr-FR"/>
              </w:rPr>
              <w:t>etablissement_id_paysage_actuel</w:t>
            </w:r>
          </w:p>
        </w:tc>
        <w:tc>
          <w:tcPr>
            <w:tcW w:w="3147" w:type="pct"/>
            <w:vMerge w:val="restart"/>
            <w:vAlign w:val="center"/>
          </w:tcPr>
          <w:p w:rsidR="007C2135" w:rsidRPr="00FA47B3" w:rsidRDefault="007C2135" w:rsidP="007C2135">
            <w:pPr>
              <w:rPr>
                <w:rFonts w:cstheme="minorHAnsi"/>
                <w:sz w:val="20"/>
                <w:szCs w:val="20"/>
                <w:lang w:eastAsia="fr-FR"/>
              </w:rPr>
            </w:pPr>
            <w:r w:rsidRPr="00FA47B3">
              <w:rPr>
                <w:rFonts w:cstheme="minorHAnsi"/>
                <w:sz w:val="20"/>
                <w:szCs w:val="20"/>
                <w:lang w:eastAsia="fr-FR"/>
              </w:rPr>
              <w:t>Établissement actuel ou dernier établissement</w:t>
            </w:r>
          </w:p>
        </w:tc>
      </w:tr>
      <w:tr w:rsidR="007C2135" w:rsidRPr="00FA47B3" w:rsidTr="005D1EAF">
        <w:trPr>
          <w:trHeight w:val="390"/>
        </w:trPr>
        <w:tc>
          <w:tcPr>
            <w:tcW w:w="1853" w:type="pct"/>
            <w:vAlign w:val="center"/>
          </w:tcPr>
          <w:p w:rsidR="007C2135" w:rsidRPr="00FA47B3" w:rsidRDefault="007C2135" w:rsidP="007C2135">
            <w:pPr>
              <w:rPr>
                <w:rFonts w:cstheme="minorHAnsi"/>
                <w:noProof/>
                <w:sz w:val="20"/>
                <w:szCs w:val="20"/>
                <w:lang w:eastAsia="fr-FR"/>
              </w:rPr>
            </w:pPr>
            <w:r w:rsidRPr="00FA47B3">
              <w:rPr>
                <w:rFonts w:cstheme="minorHAnsi"/>
                <w:noProof/>
                <w:sz w:val="20"/>
                <w:szCs w:val="20"/>
                <w:lang w:eastAsia="fr-FR"/>
              </w:rPr>
              <w:t>etablissement_actuel_lib</w:t>
            </w:r>
          </w:p>
        </w:tc>
        <w:tc>
          <w:tcPr>
            <w:tcW w:w="3147" w:type="pct"/>
            <w:vMerge/>
            <w:vAlign w:val="center"/>
          </w:tcPr>
          <w:p w:rsidR="007C2135" w:rsidRPr="00FA47B3" w:rsidRDefault="007C2135" w:rsidP="007C2135">
            <w:pPr>
              <w:rPr>
                <w:rFonts w:cstheme="minorHAnsi"/>
                <w:noProof/>
                <w:sz w:val="20"/>
                <w:szCs w:val="20"/>
                <w:lang w:eastAsia="fr-FR"/>
              </w:rPr>
            </w:pPr>
          </w:p>
        </w:tc>
      </w:tr>
      <w:tr w:rsidR="007C2135" w:rsidRPr="00FA47B3" w:rsidTr="005D1EAF">
        <w:trPr>
          <w:trHeight w:val="431"/>
        </w:trPr>
        <w:tc>
          <w:tcPr>
            <w:tcW w:w="1853" w:type="pct"/>
            <w:vAlign w:val="center"/>
          </w:tcPr>
          <w:p w:rsidR="007C2135" w:rsidRPr="00FA47B3" w:rsidRDefault="007C2135" w:rsidP="007C2135">
            <w:pPr>
              <w:rPr>
                <w:rFonts w:cstheme="minorHAnsi"/>
                <w:noProof/>
                <w:sz w:val="20"/>
                <w:szCs w:val="20"/>
                <w:lang w:eastAsia="fr-FR"/>
              </w:rPr>
            </w:pPr>
            <w:r>
              <w:rPr>
                <w:rFonts w:cstheme="minorHAnsi"/>
                <w:noProof/>
                <w:sz w:val="20"/>
                <w:szCs w:val="20"/>
                <w:lang w:eastAsia="fr-FR"/>
              </w:rPr>
              <w:t>Effectif</w:t>
            </w:r>
          </w:p>
        </w:tc>
        <w:tc>
          <w:tcPr>
            <w:tcW w:w="3147" w:type="pct"/>
            <w:vAlign w:val="center"/>
          </w:tcPr>
          <w:p w:rsidR="007C2135" w:rsidRPr="00FA47B3" w:rsidRDefault="007C2135" w:rsidP="007C2135">
            <w:pPr>
              <w:rPr>
                <w:rFonts w:cstheme="minorHAnsi"/>
                <w:noProof/>
                <w:sz w:val="20"/>
                <w:szCs w:val="20"/>
                <w:lang w:eastAsia="fr-FR"/>
              </w:rPr>
            </w:pPr>
            <w:r>
              <w:rPr>
                <w:rFonts w:cstheme="minorHAnsi"/>
                <w:sz w:val="20"/>
                <w:szCs w:val="20"/>
              </w:rPr>
              <w:t>Nombre d’agents Biatss</w:t>
            </w:r>
          </w:p>
        </w:tc>
      </w:tr>
      <w:tr w:rsidR="007C2135" w:rsidRPr="00FA47B3" w:rsidTr="005D1EAF">
        <w:trPr>
          <w:trHeight w:val="399"/>
        </w:trPr>
        <w:tc>
          <w:tcPr>
            <w:tcW w:w="1853" w:type="pct"/>
            <w:vAlign w:val="center"/>
          </w:tcPr>
          <w:p w:rsidR="007C2135" w:rsidRPr="00FA47B3" w:rsidRDefault="007C2135" w:rsidP="007C2135">
            <w:pPr>
              <w:rPr>
                <w:rFonts w:cstheme="minorHAnsi"/>
                <w:noProof/>
                <w:sz w:val="20"/>
                <w:szCs w:val="20"/>
                <w:lang w:eastAsia="fr-FR"/>
              </w:rPr>
            </w:pPr>
            <w:r>
              <w:rPr>
                <w:rFonts w:cstheme="minorHAnsi"/>
                <w:noProof/>
                <w:sz w:val="20"/>
                <w:szCs w:val="20"/>
                <w:lang w:eastAsia="fr-FR"/>
              </w:rPr>
              <w:t>Effectif_femmes</w:t>
            </w:r>
          </w:p>
        </w:tc>
        <w:tc>
          <w:tcPr>
            <w:tcW w:w="3147" w:type="pct"/>
            <w:vAlign w:val="center"/>
          </w:tcPr>
          <w:p w:rsidR="007C2135" w:rsidRPr="00FA47B3" w:rsidRDefault="007C2135" w:rsidP="007C2135">
            <w:pPr>
              <w:rPr>
                <w:rFonts w:cstheme="minorHAnsi"/>
                <w:noProof/>
                <w:sz w:val="20"/>
                <w:szCs w:val="20"/>
                <w:lang w:eastAsia="fr-FR"/>
              </w:rPr>
            </w:pPr>
            <w:r>
              <w:rPr>
                <w:rFonts w:cstheme="minorHAnsi"/>
                <w:sz w:val="20"/>
                <w:szCs w:val="20"/>
              </w:rPr>
              <w:t>Nombre d’agentes Biatss</w:t>
            </w:r>
          </w:p>
        </w:tc>
      </w:tr>
      <w:tr w:rsidR="007C2135" w:rsidRPr="00FA47B3" w:rsidTr="005D1EAF">
        <w:trPr>
          <w:trHeight w:val="409"/>
        </w:trPr>
        <w:tc>
          <w:tcPr>
            <w:tcW w:w="1853" w:type="pct"/>
            <w:vAlign w:val="center"/>
          </w:tcPr>
          <w:p w:rsidR="007C2135" w:rsidRPr="00FA47B3" w:rsidRDefault="007C2135" w:rsidP="007C2135">
            <w:pPr>
              <w:rPr>
                <w:rFonts w:cstheme="minorHAnsi"/>
                <w:noProof/>
                <w:sz w:val="20"/>
                <w:szCs w:val="20"/>
                <w:lang w:eastAsia="fr-FR"/>
              </w:rPr>
            </w:pPr>
            <w:r w:rsidRPr="00FA47B3">
              <w:rPr>
                <w:rFonts w:cstheme="minorHAnsi"/>
                <w:noProof/>
                <w:sz w:val="20"/>
                <w:szCs w:val="20"/>
                <w:lang w:eastAsia="fr-FR"/>
              </w:rPr>
              <w:t>Effectif</w:t>
            </w:r>
            <w:r>
              <w:rPr>
                <w:rFonts w:cstheme="minorHAnsi"/>
                <w:noProof/>
                <w:sz w:val="20"/>
                <w:szCs w:val="20"/>
                <w:lang w:eastAsia="fr-FR"/>
              </w:rPr>
              <w:t>_hommes</w:t>
            </w:r>
          </w:p>
        </w:tc>
        <w:tc>
          <w:tcPr>
            <w:tcW w:w="3147" w:type="pct"/>
            <w:vAlign w:val="center"/>
          </w:tcPr>
          <w:p w:rsidR="007C2135" w:rsidRPr="00FA47B3" w:rsidRDefault="007C2135" w:rsidP="007C2135">
            <w:pPr>
              <w:rPr>
                <w:rFonts w:cstheme="minorHAnsi"/>
                <w:noProof/>
                <w:sz w:val="20"/>
                <w:szCs w:val="20"/>
                <w:lang w:eastAsia="fr-FR"/>
              </w:rPr>
            </w:pPr>
            <w:r>
              <w:rPr>
                <w:rFonts w:cstheme="minorHAnsi"/>
                <w:sz w:val="20"/>
                <w:szCs w:val="20"/>
              </w:rPr>
              <w:t xml:space="preserve">Nombre d’agents hommes Biatss </w:t>
            </w:r>
          </w:p>
        </w:tc>
      </w:tr>
      <w:tr w:rsidR="007C2135" w:rsidRPr="00FA47B3" w:rsidTr="005D1EAF">
        <w:trPr>
          <w:trHeight w:val="409"/>
        </w:trPr>
        <w:tc>
          <w:tcPr>
            <w:tcW w:w="1853" w:type="pct"/>
            <w:vAlign w:val="center"/>
          </w:tcPr>
          <w:p w:rsidR="007C2135" w:rsidRPr="00FA47B3" w:rsidRDefault="007C2135" w:rsidP="007C2135">
            <w:pPr>
              <w:rPr>
                <w:rFonts w:cstheme="minorHAnsi"/>
                <w:noProof/>
                <w:sz w:val="20"/>
                <w:szCs w:val="20"/>
                <w:lang w:eastAsia="fr-FR"/>
              </w:rPr>
            </w:pPr>
            <w:bookmarkStart w:id="0" w:name="_GoBack"/>
            <w:bookmarkEnd w:id="0"/>
            <w:r>
              <w:rPr>
                <w:rFonts w:cstheme="minorHAnsi"/>
                <w:noProof/>
                <w:sz w:val="20"/>
                <w:szCs w:val="20"/>
                <w:lang w:eastAsia="fr-FR"/>
              </w:rPr>
              <w:t>Classe_age3</w:t>
            </w:r>
          </w:p>
        </w:tc>
        <w:tc>
          <w:tcPr>
            <w:tcW w:w="3147" w:type="pct"/>
            <w:vAlign w:val="center"/>
          </w:tcPr>
          <w:p w:rsidR="007C2135" w:rsidRDefault="007C2135" w:rsidP="007C2135">
            <w:pPr>
              <w:rPr>
                <w:rFonts w:cstheme="minorHAnsi"/>
                <w:sz w:val="20"/>
                <w:szCs w:val="20"/>
              </w:rPr>
            </w:pPr>
            <w:r>
              <w:rPr>
                <w:rFonts w:cstheme="minorHAnsi"/>
                <w:sz w:val="20"/>
                <w:szCs w:val="20"/>
              </w:rPr>
              <w:t>3 tranches d’âge des agents titulaires : 35 ans et moins, de 36 à 55 ans, 56 ans et plus</w:t>
            </w:r>
          </w:p>
        </w:tc>
      </w:tr>
      <w:tr w:rsidR="007C2135" w:rsidRPr="00FA47B3" w:rsidTr="005D1EAF">
        <w:trPr>
          <w:trHeight w:val="409"/>
        </w:trPr>
        <w:tc>
          <w:tcPr>
            <w:tcW w:w="1853" w:type="pct"/>
            <w:tcBorders>
              <w:bottom w:val="single" w:sz="4" w:space="0" w:color="auto"/>
            </w:tcBorders>
            <w:vAlign w:val="center"/>
          </w:tcPr>
          <w:p w:rsidR="007C2135" w:rsidRPr="00FA47B3" w:rsidRDefault="007C2135" w:rsidP="007C2135">
            <w:pPr>
              <w:rPr>
                <w:rFonts w:cstheme="minorHAnsi"/>
                <w:noProof/>
                <w:sz w:val="20"/>
                <w:szCs w:val="20"/>
                <w:lang w:eastAsia="fr-FR"/>
              </w:rPr>
            </w:pPr>
            <w:r>
              <w:rPr>
                <w:rFonts w:cstheme="minorHAnsi"/>
                <w:noProof/>
                <w:sz w:val="20"/>
                <w:szCs w:val="20"/>
                <w:lang w:eastAsia="fr-FR"/>
              </w:rPr>
              <w:t>Type_personnel</w:t>
            </w:r>
          </w:p>
        </w:tc>
        <w:tc>
          <w:tcPr>
            <w:tcW w:w="3147" w:type="pct"/>
            <w:tcBorders>
              <w:bottom w:val="single" w:sz="4" w:space="0" w:color="auto"/>
            </w:tcBorders>
            <w:vAlign w:val="center"/>
          </w:tcPr>
          <w:p w:rsidR="007C2135" w:rsidRDefault="007C2135" w:rsidP="007C2135">
            <w:pPr>
              <w:rPr>
                <w:rFonts w:cstheme="minorHAnsi"/>
                <w:sz w:val="20"/>
                <w:szCs w:val="20"/>
              </w:rPr>
            </w:pPr>
            <w:r>
              <w:rPr>
                <w:rFonts w:cstheme="minorHAnsi"/>
                <w:sz w:val="20"/>
                <w:szCs w:val="20"/>
              </w:rPr>
              <w:t>Agent titulaire ou contractuel</w:t>
            </w:r>
          </w:p>
        </w:tc>
      </w:tr>
    </w:tbl>
    <w:p w:rsidR="00E93F00" w:rsidRDefault="00E93F00" w:rsidP="00E93F00">
      <w:pPr>
        <w:rPr>
          <w:rFonts w:cs="Arial"/>
          <w:b/>
          <w:sz w:val="24"/>
          <w:szCs w:val="24"/>
        </w:rPr>
      </w:pPr>
    </w:p>
    <w:p w:rsidR="003A206B" w:rsidRPr="003A206B" w:rsidRDefault="00EE1DCD" w:rsidP="00E93F00">
      <w:pPr>
        <w:rPr>
          <w:rFonts w:cstheme="minorHAnsi"/>
          <w:b/>
          <w:sz w:val="32"/>
          <w:szCs w:val="24"/>
        </w:rPr>
      </w:pPr>
      <w:r>
        <w:rPr>
          <w:rFonts w:cstheme="minorHAnsi"/>
          <w:b/>
          <w:sz w:val="24"/>
          <w:szCs w:val="24"/>
        </w:rPr>
        <w:br w:type="page"/>
      </w:r>
      <w:r w:rsidR="003A206B" w:rsidRPr="003A206B">
        <w:rPr>
          <w:rFonts w:cstheme="minorHAnsi"/>
          <w:b/>
          <w:sz w:val="32"/>
          <w:szCs w:val="24"/>
        </w:rPr>
        <w:lastRenderedPageBreak/>
        <w:t>Les établissements</w:t>
      </w:r>
    </w:p>
    <w:p w:rsidR="0080461F" w:rsidRDefault="0080461F" w:rsidP="000268C8">
      <w:pPr>
        <w:pStyle w:val="Paragraphedeliste"/>
        <w:numPr>
          <w:ilvl w:val="0"/>
          <w:numId w:val="7"/>
        </w:numPr>
        <w:spacing w:line="360" w:lineRule="auto"/>
        <w:ind w:left="714" w:hanging="357"/>
        <w:rPr>
          <w:rFonts w:cstheme="minorHAnsi"/>
          <w:sz w:val="24"/>
          <w:szCs w:val="24"/>
        </w:rPr>
      </w:pPr>
      <w:r w:rsidRPr="000268C8">
        <w:rPr>
          <w:rFonts w:cstheme="minorHAnsi"/>
          <w:sz w:val="24"/>
          <w:szCs w:val="24"/>
        </w:rPr>
        <w:t xml:space="preserve">Les établissements présentés dans ce jeu de données sont des établissements d’enseignement supérieur public dotés de la personnalité morale. Ils correspondent aux </w:t>
      </w:r>
      <w:r w:rsidRPr="000268C8">
        <w:rPr>
          <w:rFonts w:cstheme="minorHAnsi"/>
          <w:sz w:val="24"/>
          <w:szCs w:val="24"/>
          <w:u w:val="single"/>
        </w:rPr>
        <w:t>établissements observés l’année universitaire de la collecte</w:t>
      </w:r>
      <w:r w:rsidRPr="000268C8">
        <w:rPr>
          <w:rFonts w:cstheme="minorHAnsi"/>
          <w:sz w:val="24"/>
          <w:szCs w:val="24"/>
        </w:rPr>
        <w:t xml:space="preserve">. </w:t>
      </w:r>
      <w:r w:rsidR="000268C8" w:rsidRPr="000268C8">
        <w:rPr>
          <w:rFonts w:cstheme="minorHAnsi"/>
          <w:sz w:val="24"/>
          <w:szCs w:val="24"/>
        </w:rPr>
        <w:br/>
      </w:r>
      <w:r w:rsidR="003A206B" w:rsidRPr="000268C8">
        <w:rPr>
          <w:rFonts w:cstheme="minorHAnsi"/>
          <w:sz w:val="24"/>
          <w:szCs w:val="24"/>
        </w:rPr>
        <w:t xml:space="preserve">Deux variables : </w:t>
      </w:r>
      <w:r w:rsidRPr="000268C8">
        <w:rPr>
          <w:rFonts w:cstheme="minorHAnsi"/>
          <w:smallCaps/>
          <w:sz w:val="24"/>
          <w:szCs w:val="24"/>
        </w:rPr>
        <w:t>etablissement_id_paysage_actuel</w:t>
      </w:r>
      <w:r w:rsidRPr="000268C8">
        <w:rPr>
          <w:rFonts w:cstheme="minorHAnsi"/>
          <w:sz w:val="24"/>
          <w:szCs w:val="24"/>
        </w:rPr>
        <w:t xml:space="preserve"> et </w:t>
      </w:r>
      <w:r w:rsidRPr="000268C8">
        <w:rPr>
          <w:rFonts w:cstheme="minorHAnsi"/>
          <w:smallCaps/>
          <w:sz w:val="24"/>
          <w:szCs w:val="24"/>
        </w:rPr>
        <w:t>etablissement_actuel_lib</w:t>
      </w:r>
      <w:r w:rsidR="003A206B" w:rsidRPr="000268C8">
        <w:rPr>
          <w:rFonts w:cstheme="minorHAnsi"/>
          <w:smallCaps/>
          <w:sz w:val="24"/>
          <w:szCs w:val="24"/>
        </w:rPr>
        <w:t>,</w:t>
      </w:r>
      <w:r w:rsidR="003A206B" w:rsidRPr="000268C8">
        <w:rPr>
          <w:rFonts w:cstheme="minorHAnsi"/>
          <w:sz w:val="24"/>
          <w:szCs w:val="24"/>
        </w:rPr>
        <w:t xml:space="preserve"> permettent de connaître l’établissement actuel correspondant dans le cas de fusion ou d’intégration</w:t>
      </w:r>
      <w:r w:rsidR="000268C8">
        <w:rPr>
          <w:rFonts w:cstheme="minorHAnsi"/>
          <w:sz w:val="24"/>
          <w:szCs w:val="24"/>
        </w:rPr>
        <w:t>.</w:t>
      </w:r>
    </w:p>
    <w:p w:rsidR="000268C8" w:rsidRPr="000268C8" w:rsidRDefault="000268C8" w:rsidP="000268C8">
      <w:pPr>
        <w:pStyle w:val="Paragraphedeliste"/>
        <w:spacing w:line="360" w:lineRule="auto"/>
        <w:ind w:left="714"/>
        <w:rPr>
          <w:rFonts w:cstheme="minorHAnsi"/>
          <w:sz w:val="24"/>
          <w:szCs w:val="24"/>
        </w:rPr>
      </w:pPr>
    </w:p>
    <w:p w:rsidR="0080461F" w:rsidRDefault="0080461F" w:rsidP="000268C8">
      <w:pPr>
        <w:pStyle w:val="Paragraphedeliste"/>
        <w:numPr>
          <w:ilvl w:val="0"/>
          <w:numId w:val="7"/>
        </w:numPr>
        <w:spacing w:line="360" w:lineRule="auto"/>
        <w:rPr>
          <w:rFonts w:cstheme="minorHAnsi"/>
          <w:sz w:val="24"/>
          <w:szCs w:val="24"/>
        </w:rPr>
      </w:pPr>
      <w:r w:rsidRPr="000268C8">
        <w:rPr>
          <w:rFonts w:cstheme="minorHAnsi"/>
          <w:sz w:val="24"/>
          <w:szCs w:val="24"/>
        </w:rPr>
        <w:t xml:space="preserve">L’Ordonnance n° 2018-1131 du 12 décembre 2018 relative à l'expérimentation de nouvelles formes de rapprochement, de regroupement ou de fusion des établissements d'enseignement supérieur et de recherche a permis depuis 2019-20 la création de nouvelles universités qui regroupent ou fusionnent des établissements d’enseignement supérieur et de recherche publics et privés et qui expérimentent de nouveaux modes d’organisation et de fonctionnement. </w:t>
      </w:r>
      <w:r w:rsidR="003A206B" w:rsidRPr="000268C8">
        <w:rPr>
          <w:rFonts w:cstheme="minorHAnsi"/>
          <w:sz w:val="24"/>
          <w:szCs w:val="24"/>
        </w:rPr>
        <w:br/>
      </w:r>
      <w:r w:rsidRPr="000268C8">
        <w:rPr>
          <w:rFonts w:cstheme="minorHAnsi"/>
          <w:sz w:val="24"/>
          <w:szCs w:val="24"/>
        </w:rPr>
        <w:t>Les données des établissements qui composent ces nouvelles universités sont regroupées au profit du nouvel établissement.</w:t>
      </w:r>
      <w:r w:rsidR="000268C8" w:rsidRPr="000268C8">
        <w:rPr>
          <w:rFonts w:cstheme="minorHAnsi"/>
          <w:sz w:val="24"/>
          <w:szCs w:val="24"/>
        </w:rPr>
        <w:br/>
      </w:r>
      <w:r w:rsidRPr="000268C8">
        <w:rPr>
          <w:rFonts w:cstheme="minorHAnsi"/>
          <w:sz w:val="24"/>
          <w:szCs w:val="24"/>
        </w:rPr>
        <w:t xml:space="preserve">Les variables </w:t>
      </w:r>
      <w:r w:rsidRPr="000268C8">
        <w:rPr>
          <w:rFonts w:cstheme="minorHAnsi"/>
          <w:smallCaps/>
          <w:sz w:val="24"/>
          <w:szCs w:val="24"/>
        </w:rPr>
        <w:t>etablissement_compos_id_paysage</w:t>
      </w:r>
      <w:r w:rsidRPr="000268C8">
        <w:rPr>
          <w:rFonts w:cstheme="minorHAnsi"/>
          <w:sz w:val="24"/>
          <w:szCs w:val="24"/>
        </w:rPr>
        <w:t xml:space="preserve"> et </w:t>
      </w:r>
      <w:r w:rsidRPr="000268C8">
        <w:rPr>
          <w:rFonts w:cstheme="minorHAnsi"/>
          <w:smallCaps/>
          <w:sz w:val="24"/>
          <w:szCs w:val="24"/>
        </w:rPr>
        <w:t>etablissement_compos_lib</w:t>
      </w:r>
      <w:r w:rsidR="000268C8" w:rsidRPr="000268C8">
        <w:rPr>
          <w:rFonts w:cstheme="minorHAnsi"/>
          <w:smallCaps/>
          <w:sz w:val="24"/>
          <w:szCs w:val="24"/>
        </w:rPr>
        <w:t xml:space="preserve"> </w:t>
      </w:r>
      <w:r w:rsidRPr="000268C8">
        <w:rPr>
          <w:rFonts w:cstheme="minorHAnsi"/>
          <w:sz w:val="24"/>
          <w:szCs w:val="24"/>
        </w:rPr>
        <w:t xml:space="preserve"> </w:t>
      </w:r>
      <w:r w:rsidR="000268C8" w:rsidRPr="000268C8">
        <w:rPr>
          <w:rFonts w:cstheme="minorHAnsi"/>
          <w:sz w:val="24"/>
          <w:szCs w:val="24"/>
        </w:rPr>
        <w:t>identifien</w:t>
      </w:r>
      <w:r w:rsidR="00637495">
        <w:rPr>
          <w:rFonts w:cstheme="minorHAnsi"/>
          <w:sz w:val="24"/>
          <w:szCs w:val="24"/>
        </w:rPr>
        <w:t>t</w:t>
      </w:r>
      <w:r w:rsidRPr="000268C8">
        <w:rPr>
          <w:rFonts w:cstheme="minorHAnsi"/>
          <w:sz w:val="24"/>
          <w:szCs w:val="24"/>
        </w:rPr>
        <w:t xml:space="preserve"> chaque établissement composant ces nouvelles universités. Les établissements associés ou partenaires ne sont pas pris en compte dans ces données. Les données relatives aux établissements-composantes non opérateur du</w:t>
      </w:r>
      <w:r w:rsidR="00637495">
        <w:rPr>
          <w:rFonts w:cstheme="minorHAnsi"/>
          <w:sz w:val="24"/>
          <w:szCs w:val="24"/>
        </w:rPr>
        <w:t xml:space="preserve"> </w:t>
      </w:r>
      <w:r w:rsidRPr="000268C8">
        <w:rPr>
          <w:rFonts w:cstheme="minorHAnsi"/>
          <w:sz w:val="24"/>
          <w:szCs w:val="24"/>
        </w:rPr>
        <w:t xml:space="preserve">MESR ne sont pas fournies dans ce jeu de données pour les années antérieures à leur intégration. </w:t>
      </w:r>
    </w:p>
    <w:p w:rsidR="000268C8" w:rsidRPr="000268C8" w:rsidRDefault="000268C8" w:rsidP="000268C8">
      <w:pPr>
        <w:pStyle w:val="Paragraphedeliste"/>
        <w:spacing w:line="360" w:lineRule="auto"/>
        <w:rPr>
          <w:rFonts w:cstheme="minorHAnsi"/>
          <w:sz w:val="24"/>
          <w:szCs w:val="24"/>
        </w:rPr>
      </w:pPr>
    </w:p>
    <w:p w:rsidR="00A629DC" w:rsidRPr="007A7994" w:rsidRDefault="0080461F" w:rsidP="00743B89">
      <w:pPr>
        <w:pStyle w:val="Paragraphedeliste"/>
        <w:numPr>
          <w:ilvl w:val="0"/>
          <w:numId w:val="7"/>
        </w:numPr>
        <w:spacing w:line="360" w:lineRule="auto"/>
        <w:rPr>
          <w:rFonts w:cs="Arial"/>
          <w:b/>
        </w:rPr>
      </w:pPr>
      <w:r w:rsidRPr="00A629DC">
        <w:rPr>
          <w:rFonts w:cstheme="minorHAnsi"/>
          <w:sz w:val="24"/>
          <w:szCs w:val="24"/>
        </w:rPr>
        <w:t xml:space="preserve">Ce jeu de données privilégie un identifiant interne pour le suivi des structures. Cet identifiant est issu de l’application </w:t>
      </w:r>
      <w:r w:rsidRPr="00A629DC">
        <w:rPr>
          <w:rFonts w:cstheme="minorHAnsi"/>
          <w:smallCaps/>
          <w:sz w:val="24"/>
          <w:szCs w:val="24"/>
        </w:rPr>
        <w:t>Paysage</w:t>
      </w:r>
      <w:r w:rsidRPr="00A629DC">
        <w:rPr>
          <w:rFonts w:cstheme="minorHAnsi"/>
          <w:sz w:val="24"/>
          <w:szCs w:val="24"/>
        </w:rPr>
        <w:t xml:space="preserve"> qui permet de suivre finement chaque structure dans le temps. </w:t>
      </w:r>
      <w:r w:rsidR="00A629DC" w:rsidRPr="00A629DC">
        <w:rPr>
          <w:rFonts w:cstheme="minorHAnsi"/>
          <w:sz w:val="24"/>
          <w:szCs w:val="24"/>
        </w:rPr>
        <w:br/>
      </w:r>
      <w:r w:rsidR="000268C8" w:rsidRPr="00A629DC">
        <w:rPr>
          <w:rFonts w:cstheme="minorHAnsi"/>
          <w:sz w:val="24"/>
          <w:szCs w:val="24"/>
        </w:rPr>
        <w:t xml:space="preserve">Les variables relatives aux établissements ont été </w:t>
      </w:r>
      <w:r w:rsidRPr="00A629DC">
        <w:rPr>
          <w:rFonts w:cstheme="minorHAnsi"/>
          <w:sz w:val="24"/>
          <w:szCs w:val="24"/>
        </w:rPr>
        <w:t xml:space="preserve">nommées </w:t>
      </w:r>
      <w:r w:rsidR="000268C8" w:rsidRPr="00A629DC">
        <w:rPr>
          <w:rFonts w:cstheme="minorHAnsi"/>
          <w:sz w:val="24"/>
          <w:szCs w:val="24"/>
        </w:rPr>
        <w:t xml:space="preserve">de manière à </w:t>
      </w:r>
      <w:r w:rsidR="00A629DC" w:rsidRPr="00A629DC">
        <w:rPr>
          <w:rFonts w:cstheme="minorHAnsi"/>
          <w:sz w:val="24"/>
          <w:szCs w:val="24"/>
        </w:rPr>
        <w:t xml:space="preserve">assurer une meilleure interopérabilité </w:t>
      </w:r>
      <w:r w:rsidRPr="00A629DC">
        <w:rPr>
          <w:rFonts w:cstheme="minorHAnsi"/>
          <w:sz w:val="24"/>
          <w:szCs w:val="24"/>
        </w:rPr>
        <w:t xml:space="preserve">entre les jeux de données </w:t>
      </w:r>
      <w:r w:rsidR="00A629DC" w:rsidRPr="00A629DC">
        <w:rPr>
          <w:rFonts w:cstheme="minorHAnsi"/>
          <w:sz w:val="24"/>
          <w:szCs w:val="24"/>
        </w:rPr>
        <w:t>ouverts</w:t>
      </w:r>
      <w:r w:rsidRPr="00A629DC">
        <w:rPr>
          <w:rFonts w:cstheme="minorHAnsi"/>
          <w:sz w:val="24"/>
          <w:szCs w:val="24"/>
        </w:rPr>
        <w:t xml:space="preserve"> </w:t>
      </w:r>
      <w:r w:rsidR="00A629DC" w:rsidRPr="00A629DC">
        <w:rPr>
          <w:rFonts w:cstheme="minorHAnsi"/>
          <w:sz w:val="24"/>
          <w:szCs w:val="24"/>
        </w:rPr>
        <w:t xml:space="preserve">publiés par le </w:t>
      </w:r>
      <w:r w:rsidRPr="00A629DC">
        <w:rPr>
          <w:rFonts w:cstheme="minorHAnsi"/>
          <w:sz w:val="24"/>
          <w:szCs w:val="24"/>
        </w:rPr>
        <w:t>MESRI.</w:t>
      </w:r>
      <w:r w:rsidR="00A629DC" w:rsidRPr="00A629DC">
        <w:rPr>
          <w:rFonts w:cstheme="minorHAnsi"/>
          <w:sz w:val="24"/>
          <w:szCs w:val="24"/>
        </w:rPr>
        <w:br/>
      </w:r>
      <w:r w:rsidR="00E93F00" w:rsidRPr="00A629DC">
        <w:rPr>
          <w:rFonts w:cstheme="minorHAnsi"/>
          <w:sz w:val="24"/>
          <w:szCs w:val="24"/>
        </w:rPr>
        <w:t>Les données géographiques reprennent les identifiants définis dans le code officiel géographique auquel est accolé un préfixe pour les niveaux géographiques correspondant aux académies (A) et aux régions (R).</w:t>
      </w:r>
    </w:p>
    <w:p w:rsidR="007A7994" w:rsidRPr="003B553D" w:rsidRDefault="007A7994" w:rsidP="007A7994">
      <w:pPr>
        <w:pStyle w:val="Paragraphedeliste"/>
        <w:spacing w:line="360" w:lineRule="auto"/>
        <w:rPr>
          <w:rFonts w:cs="Arial"/>
          <w:b/>
        </w:rPr>
      </w:pPr>
    </w:p>
    <w:p w:rsidR="003B553D" w:rsidRPr="0041487D" w:rsidRDefault="003B553D" w:rsidP="003B553D">
      <w:pPr>
        <w:pStyle w:val="Paragraphedeliste"/>
        <w:numPr>
          <w:ilvl w:val="0"/>
          <w:numId w:val="7"/>
        </w:numPr>
        <w:spacing w:line="360" w:lineRule="auto"/>
        <w:rPr>
          <w:rFonts w:cs="Arial"/>
          <w:b/>
        </w:rPr>
      </w:pPr>
      <w:r>
        <w:rPr>
          <w:rFonts w:cstheme="minorHAnsi"/>
          <w:sz w:val="24"/>
          <w:szCs w:val="24"/>
        </w:rPr>
        <w:t>Pour les personnels contractuels,</w:t>
      </w:r>
      <w:r w:rsidR="007A7994">
        <w:rPr>
          <w:rFonts w:cstheme="minorHAnsi"/>
          <w:sz w:val="24"/>
          <w:szCs w:val="24"/>
        </w:rPr>
        <w:t xml:space="preserve"> l’établissement indiqué est</w:t>
      </w:r>
      <w:r>
        <w:rPr>
          <w:rFonts w:cstheme="minorHAnsi"/>
          <w:sz w:val="24"/>
          <w:szCs w:val="24"/>
        </w:rPr>
        <w:t xml:space="preserve"> </w:t>
      </w:r>
      <w:r w:rsidRPr="003B553D">
        <w:rPr>
          <w:rFonts w:cstheme="minorHAnsi"/>
          <w:sz w:val="24"/>
          <w:szCs w:val="24"/>
        </w:rPr>
        <w:t>l'établissement de rattachement ultime de l'établissement d'affectation des agents pour l'année des données</w:t>
      </w:r>
    </w:p>
    <w:p w:rsidR="003B553D" w:rsidRDefault="003B553D" w:rsidP="003B553D">
      <w:pPr>
        <w:spacing w:line="360" w:lineRule="auto"/>
        <w:rPr>
          <w:rFonts w:cs="Arial"/>
          <w:b/>
        </w:rPr>
      </w:pPr>
    </w:p>
    <w:p w:rsidR="003B553D" w:rsidRPr="003B553D" w:rsidRDefault="003B553D" w:rsidP="003B553D">
      <w:pPr>
        <w:spacing w:line="360" w:lineRule="auto"/>
        <w:rPr>
          <w:rFonts w:cs="Arial"/>
          <w:b/>
        </w:rPr>
      </w:pPr>
    </w:p>
    <w:p w:rsidR="003B553D" w:rsidRPr="003B553D" w:rsidRDefault="003B553D" w:rsidP="003B553D">
      <w:pPr>
        <w:spacing w:line="360" w:lineRule="auto"/>
        <w:rPr>
          <w:rFonts w:cs="Arial"/>
          <w:b/>
        </w:rPr>
      </w:pPr>
    </w:p>
    <w:p w:rsidR="00A629DC" w:rsidRDefault="00A629DC" w:rsidP="00A629DC">
      <w:pPr>
        <w:spacing w:line="360" w:lineRule="auto"/>
        <w:rPr>
          <w:rFonts w:cs="Arial"/>
          <w:b/>
        </w:rPr>
      </w:pPr>
    </w:p>
    <w:p w:rsidR="003B553D" w:rsidRDefault="00E93F00" w:rsidP="007A7994">
      <w:pPr>
        <w:spacing w:line="360" w:lineRule="auto"/>
        <w:rPr>
          <w:rFonts w:cstheme="minorHAnsi"/>
          <w:b/>
          <w:sz w:val="32"/>
        </w:rPr>
      </w:pPr>
      <w:r w:rsidRPr="00A629DC">
        <w:rPr>
          <w:rFonts w:cs="Arial"/>
          <w:b/>
        </w:rPr>
        <w:br w:type="page"/>
      </w:r>
      <w:r w:rsidR="00A629DC" w:rsidRPr="00A629DC">
        <w:rPr>
          <w:rFonts w:cs="Arial"/>
          <w:b/>
          <w:sz w:val="28"/>
        </w:rPr>
        <w:lastRenderedPageBreak/>
        <w:t xml:space="preserve">Les </w:t>
      </w:r>
      <w:r w:rsidR="003B553D">
        <w:rPr>
          <w:rFonts w:cs="Arial"/>
          <w:b/>
          <w:sz w:val="28"/>
        </w:rPr>
        <w:t>f</w:t>
      </w:r>
      <w:r w:rsidR="003B553D" w:rsidRPr="003B553D">
        <w:rPr>
          <w:rFonts w:cstheme="minorHAnsi"/>
          <w:b/>
          <w:sz w:val="32"/>
        </w:rPr>
        <w:t>ilières, catégories statutaire</w:t>
      </w:r>
      <w:r w:rsidR="003B553D">
        <w:rPr>
          <w:rFonts w:cstheme="minorHAnsi"/>
          <w:b/>
          <w:sz w:val="32"/>
        </w:rPr>
        <w:t>s</w:t>
      </w:r>
      <w:r w:rsidR="003B553D" w:rsidRPr="003B553D">
        <w:rPr>
          <w:rFonts w:cstheme="minorHAnsi"/>
          <w:b/>
          <w:sz w:val="32"/>
        </w:rPr>
        <w:t xml:space="preserve"> et corps des personnels BIATSS</w:t>
      </w:r>
    </w:p>
    <w:p w:rsidR="00032341" w:rsidRPr="00AF5F77" w:rsidRDefault="00032341" w:rsidP="00032341">
      <w:pPr>
        <w:rPr>
          <w:rFonts w:cs="Arial"/>
          <w:szCs w:val="24"/>
        </w:rPr>
      </w:pPr>
      <w:r w:rsidRPr="00AF5F77">
        <w:rPr>
          <w:rFonts w:cs="Arial"/>
          <w:szCs w:val="24"/>
          <w:u w:val="single"/>
        </w:rPr>
        <w:t>Pour les personnels contractuels</w:t>
      </w:r>
      <w:r w:rsidRPr="00AF5F77">
        <w:rPr>
          <w:rFonts w:cs="Arial"/>
          <w:szCs w:val="24"/>
        </w:rPr>
        <w:t>, l</w:t>
      </w:r>
      <w:r w:rsidRPr="00AF5F77">
        <w:rPr>
          <w:rFonts w:cstheme="minorHAnsi"/>
          <w:color w:val="000000"/>
          <w:szCs w:val="20"/>
          <w:lang w:eastAsia="fr-FR"/>
        </w:rPr>
        <w:t>e nom du corps et le nom de la filière des agents contractuels est une assimilation du corps et de la filière des agents titulaires.</w:t>
      </w:r>
      <w:r w:rsidRPr="00AF5F77">
        <w:rPr>
          <w:rFonts w:cs="Arial"/>
          <w:szCs w:val="24"/>
        </w:rPr>
        <w:t xml:space="preserve"> </w:t>
      </w:r>
    </w:p>
    <w:tbl>
      <w:tblPr>
        <w:tblW w:w="10064"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left w:w="70" w:type="dxa"/>
          <w:right w:w="70" w:type="dxa"/>
        </w:tblCellMar>
        <w:tblLook w:val="04A0" w:firstRow="1" w:lastRow="0" w:firstColumn="1" w:lastColumn="0" w:noHBand="0" w:noVBand="1"/>
      </w:tblPr>
      <w:tblGrid>
        <w:gridCol w:w="2410"/>
        <w:gridCol w:w="1134"/>
        <w:gridCol w:w="6520"/>
      </w:tblGrid>
      <w:tr w:rsidR="003B553D" w:rsidRPr="00695A36" w:rsidTr="0077293A">
        <w:trPr>
          <w:cantSplit/>
          <w:trHeight w:val="397"/>
        </w:trPr>
        <w:tc>
          <w:tcPr>
            <w:tcW w:w="2410" w:type="dxa"/>
            <w:shd w:val="clear" w:color="auto" w:fill="FFC000"/>
            <w:vAlign w:val="center"/>
          </w:tcPr>
          <w:p w:rsidR="003B553D" w:rsidRPr="005A481D" w:rsidRDefault="00796FD2" w:rsidP="00796FD2">
            <w:pPr>
              <w:spacing w:before="20" w:after="20" w:line="240" w:lineRule="auto"/>
              <w:rPr>
                <w:rFonts w:cstheme="minorHAnsi"/>
                <w:b/>
                <w:sz w:val="24"/>
                <w:szCs w:val="24"/>
                <w:lang w:eastAsia="fr-FR"/>
              </w:rPr>
            </w:pPr>
            <w:r>
              <w:rPr>
                <w:rFonts w:cstheme="minorHAnsi"/>
                <w:b/>
                <w:sz w:val="24"/>
                <w:szCs w:val="24"/>
                <w:lang w:eastAsia="fr-FR"/>
              </w:rPr>
              <w:t xml:space="preserve">Libellé de la </w:t>
            </w:r>
            <w:r w:rsidR="003B553D">
              <w:rPr>
                <w:rFonts w:cstheme="minorHAnsi"/>
                <w:b/>
                <w:sz w:val="24"/>
                <w:szCs w:val="24"/>
                <w:lang w:eastAsia="fr-FR"/>
              </w:rPr>
              <w:t xml:space="preserve">Filière </w:t>
            </w:r>
          </w:p>
        </w:tc>
        <w:tc>
          <w:tcPr>
            <w:tcW w:w="1134" w:type="dxa"/>
            <w:tcBorders>
              <w:bottom w:val="single" w:sz="4" w:space="0" w:color="365F91" w:themeColor="accent1" w:themeShade="BF"/>
            </w:tcBorders>
            <w:shd w:val="clear" w:color="auto" w:fill="FFC000"/>
            <w:noWrap/>
            <w:vAlign w:val="center"/>
          </w:tcPr>
          <w:p w:rsidR="003B553D" w:rsidRPr="005A481D" w:rsidRDefault="003B553D" w:rsidP="0077293A">
            <w:pPr>
              <w:spacing w:before="20" w:after="20" w:line="240" w:lineRule="auto"/>
              <w:rPr>
                <w:rFonts w:cstheme="minorHAnsi"/>
                <w:b/>
                <w:color w:val="000000"/>
                <w:sz w:val="24"/>
                <w:szCs w:val="24"/>
                <w:lang w:eastAsia="fr-FR"/>
              </w:rPr>
            </w:pPr>
            <w:r>
              <w:rPr>
                <w:rFonts w:cstheme="minorHAnsi"/>
                <w:b/>
                <w:sz w:val="24"/>
                <w:szCs w:val="24"/>
                <w:lang w:eastAsia="fr-FR"/>
              </w:rPr>
              <w:t>Catégorie</w:t>
            </w:r>
          </w:p>
        </w:tc>
        <w:tc>
          <w:tcPr>
            <w:tcW w:w="6520" w:type="dxa"/>
            <w:tcBorders>
              <w:bottom w:val="single" w:sz="4" w:space="0" w:color="365F91" w:themeColor="accent1" w:themeShade="BF"/>
            </w:tcBorders>
            <w:shd w:val="clear" w:color="auto" w:fill="FFC000"/>
            <w:noWrap/>
            <w:vAlign w:val="center"/>
          </w:tcPr>
          <w:p w:rsidR="003B553D" w:rsidRPr="005A481D" w:rsidRDefault="00796FD2" w:rsidP="0077293A">
            <w:pPr>
              <w:spacing w:before="20" w:after="20" w:line="240" w:lineRule="auto"/>
              <w:rPr>
                <w:rFonts w:cstheme="minorHAnsi"/>
                <w:b/>
                <w:color w:val="000000"/>
                <w:sz w:val="24"/>
                <w:szCs w:val="24"/>
                <w:lang w:eastAsia="fr-FR"/>
              </w:rPr>
            </w:pPr>
            <w:r w:rsidRPr="005A481D">
              <w:rPr>
                <w:rFonts w:cstheme="minorHAnsi"/>
                <w:b/>
                <w:color w:val="000000"/>
                <w:sz w:val="24"/>
                <w:szCs w:val="24"/>
                <w:lang w:eastAsia="fr-FR"/>
              </w:rPr>
              <w:t>L</w:t>
            </w:r>
            <w:r w:rsidR="003B553D" w:rsidRPr="005A481D">
              <w:rPr>
                <w:rFonts w:cstheme="minorHAnsi"/>
                <w:b/>
                <w:color w:val="000000"/>
                <w:sz w:val="24"/>
                <w:szCs w:val="24"/>
                <w:lang w:eastAsia="fr-FR"/>
              </w:rPr>
              <w:t>ibellé</w:t>
            </w:r>
            <w:r>
              <w:rPr>
                <w:rFonts w:cstheme="minorHAnsi"/>
                <w:b/>
                <w:color w:val="000000"/>
                <w:sz w:val="24"/>
                <w:szCs w:val="24"/>
                <w:lang w:eastAsia="fr-FR"/>
              </w:rPr>
              <w:t xml:space="preserve"> du </w:t>
            </w:r>
            <w:r w:rsidRPr="005A481D">
              <w:rPr>
                <w:rFonts w:cstheme="minorHAnsi"/>
                <w:b/>
                <w:color w:val="000000"/>
                <w:sz w:val="24"/>
                <w:szCs w:val="24"/>
                <w:lang w:eastAsia="fr-FR"/>
              </w:rPr>
              <w:t>Corps</w:t>
            </w:r>
          </w:p>
        </w:tc>
      </w:tr>
      <w:tr w:rsidR="003B553D" w:rsidRPr="00695A36" w:rsidTr="0077293A">
        <w:trPr>
          <w:cantSplit/>
          <w:trHeight w:val="397"/>
        </w:trPr>
        <w:tc>
          <w:tcPr>
            <w:tcW w:w="2410" w:type="dxa"/>
            <w:vMerge w:val="restart"/>
            <w:vAlign w:val="center"/>
          </w:tcPr>
          <w:p w:rsidR="003B553D" w:rsidRPr="00695A36" w:rsidRDefault="003B553D" w:rsidP="0077293A">
            <w:pPr>
              <w:spacing w:after="0" w:line="240" w:lineRule="auto"/>
              <w:rPr>
                <w:rFonts w:cstheme="minorHAnsi"/>
                <w:color w:val="000000"/>
                <w:sz w:val="24"/>
                <w:szCs w:val="24"/>
                <w:lang w:eastAsia="fr-FR"/>
              </w:rPr>
            </w:pPr>
            <w:r>
              <w:rPr>
                <w:rFonts w:cstheme="minorHAnsi"/>
                <w:color w:val="000000"/>
                <w:sz w:val="24"/>
                <w:szCs w:val="24"/>
                <w:lang w:eastAsia="fr-FR"/>
              </w:rPr>
              <w:t>Administrative</w:t>
            </w:r>
          </w:p>
        </w:tc>
        <w:tc>
          <w:tcPr>
            <w:tcW w:w="1134" w:type="dxa"/>
            <w:tcBorders>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A</w:t>
            </w:r>
          </w:p>
        </w:tc>
        <w:tc>
          <w:tcPr>
            <w:tcW w:w="6520" w:type="dxa"/>
            <w:tcBorders>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Attachés d'administration de l'Etat</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B</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Secrétaires administratifs de l'éducation nationale et de l'enseignement supérieur</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C</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Adjoints administratifs de l'éducation nationale et de l'enseignement supérieur</w:t>
            </w:r>
          </w:p>
        </w:tc>
      </w:tr>
      <w:tr w:rsidR="003B553D" w:rsidRPr="00695A36" w:rsidTr="0077293A">
        <w:trPr>
          <w:cantSplit/>
          <w:trHeight w:val="397"/>
        </w:trPr>
        <w:tc>
          <w:tcPr>
            <w:tcW w:w="2410" w:type="dxa"/>
            <w:vMerge w:val="restart"/>
            <w:vAlign w:val="center"/>
          </w:tcPr>
          <w:p w:rsidR="003B553D" w:rsidRPr="00695A36" w:rsidRDefault="003B553D" w:rsidP="0077293A">
            <w:pPr>
              <w:spacing w:after="0" w:line="240" w:lineRule="auto"/>
              <w:rPr>
                <w:rFonts w:cstheme="minorHAnsi"/>
                <w:color w:val="000000"/>
                <w:sz w:val="24"/>
                <w:szCs w:val="24"/>
                <w:lang w:eastAsia="fr-FR"/>
              </w:rPr>
            </w:pPr>
            <w:r w:rsidRPr="00FC7723">
              <w:rPr>
                <w:rFonts w:cstheme="minorHAnsi"/>
                <w:color w:val="000000"/>
                <w:sz w:val="24"/>
                <w:szCs w:val="24"/>
                <w:lang w:eastAsia="fr-FR"/>
              </w:rPr>
              <w:t>Ingénieurs et techniciens de recherche et de formation</w:t>
            </w:r>
          </w:p>
        </w:tc>
        <w:tc>
          <w:tcPr>
            <w:tcW w:w="1134" w:type="dxa"/>
            <w:vMerge w:val="restart"/>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A</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Ingénieurs de recherche </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Ingénieurs d'études </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Assistants ingénieurs </w:t>
            </w:r>
            <w:r>
              <w:rPr>
                <w:rFonts w:cstheme="minorHAnsi"/>
                <w:color w:val="000000"/>
                <w:sz w:val="24"/>
                <w:szCs w:val="24"/>
                <w:lang w:eastAsia="fr-FR"/>
              </w:rPr>
              <w:t xml:space="preserve"> </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B</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Techniciens de recherche et de formation</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C</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Adjoints techniques de recherche et de formation </w:t>
            </w:r>
          </w:p>
        </w:tc>
      </w:tr>
      <w:tr w:rsidR="003B553D" w:rsidRPr="00695A36" w:rsidTr="0077293A">
        <w:trPr>
          <w:cantSplit/>
          <w:trHeight w:val="397"/>
        </w:trPr>
        <w:tc>
          <w:tcPr>
            <w:tcW w:w="2410" w:type="dxa"/>
            <w:vMerge w:val="restart"/>
            <w:vAlign w:val="center"/>
          </w:tcPr>
          <w:p w:rsidR="003B553D" w:rsidRPr="00695A36" w:rsidRDefault="003B553D" w:rsidP="0077293A">
            <w:pPr>
              <w:spacing w:after="0" w:line="240" w:lineRule="auto"/>
              <w:rPr>
                <w:rFonts w:cstheme="minorHAnsi"/>
                <w:color w:val="000000"/>
                <w:sz w:val="24"/>
                <w:szCs w:val="24"/>
                <w:lang w:eastAsia="fr-FR"/>
              </w:rPr>
            </w:pPr>
            <w:r>
              <w:rPr>
                <w:rFonts w:cstheme="minorHAnsi"/>
                <w:color w:val="000000"/>
                <w:sz w:val="24"/>
                <w:szCs w:val="24"/>
                <w:lang w:eastAsia="fr-FR"/>
              </w:rPr>
              <w:t>Ouvrière</w:t>
            </w: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B</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Techniciens de l'éducation nationale</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C</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Adjoints techniques des établissements d'enseignement </w:t>
            </w:r>
          </w:p>
        </w:tc>
      </w:tr>
      <w:tr w:rsidR="003B553D" w:rsidRPr="00695A36" w:rsidTr="0077293A">
        <w:trPr>
          <w:cantSplit/>
          <w:trHeight w:val="397"/>
        </w:trPr>
        <w:tc>
          <w:tcPr>
            <w:tcW w:w="2410" w:type="dxa"/>
            <w:vMerge w:val="restart"/>
            <w:vAlign w:val="center"/>
          </w:tcPr>
          <w:p w:rsidR="003B553D" w:rsidRPr="00695A36" w:rsidRDefault="003B553D" w:rsidP="0077293A">
            <w:pPr>
              <w:spacing w:after="0" w:line="240" w:lineRule="auto"/>
              <w:rPr>
                <w:rFonts w:cstheme="minorHAnsi"/>
                <w:color w:val="000000"/>
                <w:sz w:val="24"/>
                <w:szCs w:val="24"/>
                <w:lang w:eastAsia="fr-FR"/>
              </w:rPr>
            </w:pPr>
            <w:r>
              <w:rPr>
                <w:rFonts w:cstheme="minorHAnsi"/>
                <w:color w:val="000000"/>
                <w:sz w:val="24"/>
                <w:szCs w:val="24"/>
                <w:lang w:eastAsia="fr-FR"/>
              </w:rPr>
              <w:t>Bibliothèque</w:t>
            </w:r>
          </w:p>
        </w:tc>
        <w:tc>
          <w:tcPr>
            <w:tcW w:w="1134" w:type="dxa"/>
            <w:vMerge w:val="restart"/>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A</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Bibliothécaires</w:t>
            </w:r>
            <w:r>
              <w:rPr>
                <w:rFonts w:cstheme="minorHAnsi"/>
                <w:color w:val="000000"/>
                <w:sz w:val="24"/>
                <w:szCs w:val="24"/>
                <w:lang w:eastAsia="fr-FR"/>
              </w:rPr>
              <w:t xml:space="preserve"> </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Conservateurs des bibliothèques </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Conservateurs généraux des bibliothèques </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B</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Bibliothécaires assistants spécialisés </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C</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 xml:space="preserve">Magasiniers </w:t>
            </w:r>
            <w:r>
              <w:rPr>
                <w:rFonts w:cstheme="minorHAnsi"/>
                <w:color w:val="000000"/>
                <w:sz w:val="24"/>
                <w:szCs w:val="24"/>
                <w:lang w:eastAsia="fr-FR"/>
              </w:rPr>
              <w:t xml:space="preserve"> </w:t>
            </w:r>
          </w:p>
        </w:tc>
      </w:tr>
      <w:tr w:rsidR="003B553D" w:rsidRPr="00695A36" w:rsidTr="0077293A">
        <w:trPr>
          <w:cantSplit/>
          <w:trHeight w:val="397"/>
        </w:trPr>
        <w:tc>
          <w:tcPr>
            <w:tcW w:w="2410" w:type="dxa"/>
            <w:vMerge w:val="restart"/>
            <w:vAlign w:val="center"/>
          </w:tcPr>
          <w:p w:rsidR="003B553D" w:rsidRPr="00695A36" w:rsidRDefault="003B553D" w:rsidP="0077293A">
            <w:pPr>
              <w:spacing w:after="0" w:line="240" w:lineRule="auto"/>
              <w:rPr>
                <w:rFonts w:cstheme="minorHAnsi"/>
                <w:color w:val="000000"/>
                <w:sz w:val="24"/>
                <w:szCs w:val="24"/>
                <w:lang w:eastAsia="fr-FR"/>
              </w:rPr>
            </w:pPr>
            <w:r>
              <w:rPr>
                <w:rFonts w:cstheme="minorHAnsi"/>
                <w:color w:val="000000"/>
                <w:sz w:val="24"/>
                <w:szCs w:val="24"/>
                <w:lang w:eastAsia="fr-FR"/>
              </w:rPr>
              <w:t>Sociale et de Santé</w:t>
            </w:r>
          </w:p>
        </w:tc>
        <w:tc>
          <w:tcPr>
            <w:tcW w:w="1134" w:type="dxa"/>
            <w:vMerge w:val="restart"/>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A</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Assistants de service social des administrations de l'Etat</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Conseillers techniques de service social des administrations de l'Etat</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tcPr>
          <w:p w:rsidR="003B553D" w:rsidRPr="00695A36" w:rsidRDefault="003B553D" w:rsidP="0077293A">
            <w:pPr>
              <w:spacing w:after="0" w:line="240" w:lineRule="auto"/>
              <w:rPr>
                <w:rFonts w:cstheme="minorHAnsi"/>
                <w:color w:val="000000"/>
                <w:sz w:val="24"/>
                <w:szCs w:val="24"/>
                <w:lang w:eastAsia="fr-FR"/>
              </w:rPr>
            </w:pPr>
            <w:r>
              <w:rPr>
                <w:rFonts w:cstheme="minorHAnsi"/>
                <w:color w:val="000000"/>
                <w:sz w:val="24"/>
                <w:szCs w:val="24"/>
                <w:lang w:eastAsia="fr-FR"/>
              </w:rPr>
              <w:t>Infirmiers catégorie A</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Médecins de l'éducation nationale</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Médecins de prévention</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val="restart"/>
            <w:tcBorders>
              <w:top w:val="single" w:sz="2" w:space="0" w:color="95B3D7" w:themeColor="accent1" w:themeTint="99"/>
              <w:bottom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r>
              <w:rPr>
                <w:rFonts w:cstheme="minorHAnsi"/>
                <w:color w:val="000000"/>
                <w:sz w:val="24"/>
                <w:szCs w:val="24"/>
                <w:lang w:eastAsia="fr-FR"/>
              </w:rPr>
              <w:t>B</w:t>
            </w:r>
          </w:p>
        </w:tc>
        <w:tc>
          <w:tcPr>
            <w:tcW w:w="6520" w:type="dxa"/>
            <w:tcBorders>
              <w:top w:val="single" w:sz="2" w:space="0" w:color="95B3D7" w:themeColor="accent1" w:themeTint="99"/>
              <w:left w:val="single" w:sz="2" w:space="0" w:color="548DD4" w:themeColor="text2" w:themeTint="99"/>
              <w:bottom w:val="single" w:sz="2" w:space="0" w:color="95B3D7" w:themeColor="accent1"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Infirmiers catégorie B</w:t>
            </w:r>
          </w:p>
        </w:tc>
      </w:tr>
      <w:tr w:rsidR="003B553D" w:rsidRPr="00695A36" w:rsidTr="0077293A">
        <w:trPr>
          <w:cantSplit/>
          <w:trHeight w:val="397"/>
        </w:trPr>
        <w:tc>
          <w:tcPr>
            <w:tcW w:w="2410" w:type="dxa"/>
            <w:vMerge/>
            <w:vAlign w:val="center"/>
          </w:tcPr>
          <w:p w:rsidR="003B553D" w:rsidRPr="00695A36" w:rsidRDefault="003B553D" w:rsidP="0077293A">
            <w:pPr>
              <w:spacing w:after="0" w:line="240" w:lineRule="auto"/>
              <w:rPr>
                <w:rFonts w:cstheme="minorHAnsi"/>
                <w:color w:val="000000"/>
                <w:sz w:val="24"/>
                <w:szCs w:val="24"/>
                <w:lang w:eastAsia="fr-FR"/>
              </w:rPr>
            </w:pPr>
          </w:p>
        </w:tc>
        <w:tc>
          <w:tcPr>
            <w:tcW w:w="1134" w:type="dxa"/>
            <w:vMerge/>
            <w:tcBorders>
              <w:top w:val="single" w:sz="2" w:space="0" w:color="95B3D7" w:themeColor="accent1" w:themeTint="99"/>
              <w:right w:val="single" w:sz="2" w:space="0" w:color="548DD4" w:themeColor="text2" w:themeTint="99"/>
            </w:tcBorders>
            <w:shd w:val="clear" w:color="auto" w:fill="auto"/>
            <w:noWrap/>
            <w:vAlign w:val="center"/>
          </w:tcPr>
          <w:p w:rsidR="003B553D" w:rsidRPr="00695A36" w:rsidRDefault="003B553D" w:rsidP="0077293A">
            <w:pPr>
              <w:spacing w:after="0" w:line="240" w:lineRule="auto"/>
              <w:jc w:val="center"/>
              <w:rPr>
                <w:rFonts w:cstheme="minorHAnsi"/>
                <w:color w:val="000000"/>
                <w:sz w:val="24"/>
                <w:szCs w:val="24"/>
                <w:lang w:eastAsia="fr-FR"/>
              </w:rPr>
            </w:pPr>
          </w:p>
        </w:tc>
        <w:tc>
          <w:tcPr>
            <w:tcW w:w="6520" w:type="dxa"/>
            <w:tcBorders>
              <w:top w:val="single" w:sz="2" w:space="0" w:color="95B3D7" w:themeColor="accent1" w:themeTint="99"/>
              <w:left w:val="single" w:sz="2" w:space="0" w:color="548DD4" w:themeColor="text2" w:themeTint="99"/>
            </w:tcBorders>
            <w:shd w:val="clear" w:color="auto" w:fill="auto"/>
            <w:noWrap/>
            <w:vAlign w:val="bottom"/>
            <w:hideMark/>
          </w:tcPr>
          <w:p w:rsidR="003B553D" w:rsidRPr="00695A36" w:rsidRDefault="003B553D" w:rsidP="0077293A">
            <w:pPr>
              <w:spacing w:after="0" w:line="240" w:lineRule="auto"/>
              <w:rPr>
                <w:rFonts w:cstheme="minorHAnsi"/>
                <w:color w:val="000000"/>
                <w:sz w:val="24"/>
                <w:szCs w:val="24"/>
                <w:lang w:eastAsia="fr-FR"/>
              </w:rPr>
            </w:pPr>
            <w:r w:rsidRPr="00695A36">
              <w:rPr>
                <w:rFonts w:cstheme="minorHAnsi"/>
                <w:color w:val="000000"/>
                <w:sz w:val="24"/>
                <w:szCs w:val="24"/>
                <w:lang w:eastAsia="fr-FR"/>
              </w:rPr>
              <w:t>Assistants de service social des administrations de l'Etat</w:t>
            </w:r>
          </w:p>
        </w:tc>
      </w:tr>
    </w:tbl>
    <w:p w:rsidR="003B553D" w:rsidRDefault="003B553D" w:rsidP="003B553D">
      <w:pPr>
        <w:rPr>
          <w:rFonts w:cstheme="minorHAnsi"/>
          <w:b/>
          <w:sz w:val="20"/>
        </w:rPr>
      </w:pPr>
    </w:p>
    <w:p w:rsidR="003B553D" w:rsidRPr="00796FD2" w:rsidRDefault="00796FD2">
      <w:pPr>
        <w:rPr>
          <w:rFonts w:cs="Arial"/>
          <w:b/>
          <w:sz w:val="24"/>
          <w:szCs w:val="24"/>
        </w:rPr>
      </w:pPr>
      <w:r w:rsidRPr="00796FD2">
        <w:rPr>
          <w:rFonts w:cs="Arial"/>
          <w:b/>
          <w:sz w:val="24"/>
          <w:szCs w:val="24"/>
        </w:rPr>
        <w:t xml:space="preserve">Branche d’activités professionnelles </w:t>
      </w:r>
      <w:r>
        <w:rPr>
          <w:rFonts w:cs="Arial"/>
          <w:b/>
          <w:sz w:val="24"/>
          <w:szCs w:val="24"/>
        </w:rPr>
        <w:t>(BAP)</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935"/>
      </w:tblGrid>
      <w:tr w:rsidR="00796FD2" w:rsidRPr="00796FD2" w:rsidTr="00796FD2">
        <w:trPr>
          <w:trHeight w:val="300"/>
        </w:trPr>
        <w:tc>
          <w:tcPr>
            <w:tcW w:w="1271" w:type="dxa"/>
            <w:tcBorders>
              <w:bottom w:val="single" w:sz="4" w:space="0" w:color="0070C0"/>
            </w:tcBorders>
            <w:shd w:val="clear" w:color="auto" w:fill="FFC000"/>
            <w:noWrap/>
            <w:vAlign w:val="bottom"/>
          </w:tcPr>
          <w:p w:rsidR="00796FD2" w:rsidRPr="00796FD2" w:rsidRDefault="00796FD2" w:rsidP="00796FD2">
            <w:pPr>
              <w:spacing w:after="0" w:line="240" w:lineRule="auto"/>
              <w:rPr>
                <w:rFonts w:ascii="Calibri" w:hAnsi="Calibri" w:cs="Calibri"/>
                <w:b/>
                <w:bCs/>
                <w:color w:val="000000"/>
                <w:sz w:val="24"/>
                <w:lang w:eastAsia="fr-FR"/>
              </w:rPr>
            </w:pPr>
            <w:r w:rsidRPr="00796FD2">
              <w:rPr>
                <w:rFonts w:ascii="Calibri" w:hAnsi="Calibri" w:cs="Calibri"/>
                <w:b/>
                <w:bCs/>
                <w:color w:val="000000"/>
                <w:sz w:val="24"/>
                <w:lang w:eastAsia="fr-FR"/>
              </w:rPr>
              <w:t>Code BAP</w:t>
            </w:r>
          </w:p>
        </w:tc>
        <w:tc>
          <w:tcPr>
            <w:tcW w:w="8935" w:type="dxa"/>
            <w:tcBorders>
              <w:bottom w:val="single" w:sz="4" w:space="0" w:color="0070C0"/>
            </w:tcBorders>
            <w:shd w:val="clear" w:color="auto" w:fill="FFC000"/>
          </w:tcPr>
          <w:p w:rsidR="00796FD2" w:rsidRPr="00796FD2" w:rsidRDefault="00796FD2" w:rsidP="00796FD2">
            <w:pPr>
              <w:spacing w:after="0" w:line="240" w:lineRule="auto"/>
              <w:rPr>
                <w:rFonts w:ascii="Calibri" w:hAnsi="Calibri" w:cs="Calibri"/>
                <w:b/>
                <w:color w:val="000000"/>
                <w:sz w:val="24"/>
                <w:lang w:eastAsia="fr-FR"/>
              </w:rPr>
            </w:pPr>
            <w:r w:rsidRPr="00796FD2">
              <w:rPr>
                <w:rFonts w:ascii="Calibri" w:hAnsi="Calibri" w:cs="Calibri"/>
                <w:b/>
                <w:color w:val="000000"/>
                <w:sz w:val="24"/>
                <w:lang w:eastAsia="fr-FR"/>
              </w:rPr>
              <w:t>Libellé de la BAP</w:t>
            </w:r>
          </w:p>
        </w:tc>
      </w:tr>
      <w:tr w:rsidR="00796FD2" w:rsidRPr="00796FD2" w:rsidTr="009F2CF0">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796FD2" w:rsidRPr="00796FD2" w:rsidRDefault="00796FD2" w:rsidP="00796FD2">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A</w:t>
            </w:r>
          </w:p>
        </w:tc>
        <w:tc>
          <w:tcPr>
            <w:tcW w:w="8935" w:type="dxa"/>
            <w:tcBorders>
              <w:top w:val="single" w:sz="4" w:space="0" w:color="0070C0"/>
              <w:left w:val="single" w:sz="4" w:space="0" w:color="002060"/>
              <w:bottom w:val="single" w:sz="4" w:space="0" w:color="0070C0"/>
              <w:right w:val="single" w:sz="4" w:space="0" w:color="0070C0"/>
            </w:tcBorders>
          </w:tcPr>
          <w:p w:rsidR="00796FD2" w:rsidRPr="00796FD2" w:rsidRDefault="00796FD2" w:rsidP="00796FD2">
            <w:pPr>
              <w:spacing w:after="0" w:line="240" w:lineRule="auto"/>
              <w:rPr>
                <w:rFonts w:ascii="Calibri" w:hAnsi="Calibri" w:cs="Calibri"/>
                <w:b/>
                <w:bCs/>
                <w:color w:val="000000"/>
                <w:sz w:val="24"/>
                <w:lang w:eastAsia="fr-FR"/>
              </w:rPr>
            </w:pPr>
            <w:r w:rsidRPr="00796FD2">
              <w:rPr>
                <w:rFonts w:ascii="Calibri" w:hAnsi="Calibri" w:cs="Calibri"/>
                <w:color w:val="000000"/>
                <w:sz w:val="24"/>
                <w:lang w:eastAsia="fr-FR"/>
              </w:rPr>
              <w:t>Sciences du vivant, de la terre et de l’environnement</w:t>
            </w:r>
          </w:p>
        </w:tc>
      </w:tr>
      <w:tr w:rsidR="00796FD2" w:rsidRPr="00796FD2" w:rsidTr="009F2CF0">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796FD2" w:rsidRPr="00796FD2" w:rsidRDefault="00796FD2" w:rsidP="00796FD2">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B</w:t>
            </w:r>
          </w:p>
        </w:tc>
        <w:tc>
          <w:tcPr>
            <w:tcW w:w="8935" w:type="dxa"/>
            <w:tcBorders>
              <w:top w:val="single" w:sz="4" w:space="0" w:color="0070C0"/>
              <w:left w:val="single" w:sz="4" w:space="0" w:color="002060"/>
              <w:bottom w:val="single" w:sz="4" w:space="0" w:color="0070C0"/>
              <w:right w:val="single" w:sz="4" w:space="0" w:color="0070C0"/>
            </w:tcBorders>
          </w:tcPr>
          <w:p w:rsidR="00796FD2" w:rsidRPr="00796FD2" w:rsidRDefault="00796FD2" w:rsidP="00796FD2">
            <w:pPr>
              <w:spacing w:after="0" w:line="240" w:lineRule="auto"/>
              <w:rPr>
                <w:rFonts w:ascii="Calibri" w:hAnsi="Calibri" w:cs="Calibri"/>
                <w:color w:val="000000"/>
                <w:sz w:val="24"/>
                <w:lang w:eastAsia="fr-FR"/>
              </w:rPr>
            </w:pPr>
            <w:r w:rsidRPr="00796FD2">
              <w:rPr>
                <w:rFonts w:ascii="Calibri" w:hAnsi="Calibri" w:cs="Calibri"/>
                <w:color w:val="000000"/>
                <w:sz w:val="24"/>
                <w:lang w:eastAsia="fr-FR"/>
              </w:rPr>
              <w:t>Sciences chimiques et Sciences des matériaux</w:t>
            </w:r>
          </w:p>
        </w:tc>
      </w:tr>
      <w:tr w:rsidR="00796FD2" w:rsidRPr="00796FD2" w:rsidTr="009F2CF0">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796FD2" w:rsidRPr="00796FD2" w:rsidRDefault="00796FD2" w:rsidP="00796FD2">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C</w:t>
            </w:r>
          </w:p>
        </w:tc>
        <w:tc>
          <w:tcPr>
            <w:tcW w:w="8935" w:type="dxa"/>
            <w:tcBorders>
              <w:top w:val="single" w:sz="4" w:space="0" w:color="0070C0"/>
              <w:left w:val="single" w:sz="4" w:space="0" w:color="002060"/>
              <w:bottom w:val="single" w:sz="4" w:space="0" w:color="0070C0"/>
              <w:right w:val="single" w:sz="4" w:space="0" w:color="0070C0"/>
            </w:tcBorders>
          </w:tcPr>
          <w:p w:rsidR="00796FD2" w:rsidRPr="00796FD2" w:rsidRDefault="00796FD2" w:rsidP="00796FD2">
            <w:pPr>
              <w:spacing w:after="0" w:line="240" w:lineRule="auto"/>
              <w:rPr>
                <w:rFonts w:ascii="Calibri" w:hAnsi="Calibri" w:cs="Calibri"/>
                <w:b/>
                <w:bCs/>
                <w:color w:val="000000"/>
                <w:sz w:val="24"/>
                <w:lang w:eastAsia="fr-FR"/>
              </w:rPr>
            </w:pPr>
            <w:r w:rsidRPr="00796FD2">
              <w:rPr>
                <w:rFonts w:ascii="Calibri" w:hAnsi="Calibri" w:cs="Calibri"/>
                <w:color w:val="000000"/>
                <w:sz w:val="24"/>
                <w:lang w:eastAsia="fr-FR"/>
              </w:rPr>
              <w:t>Sciences de l’Ingénieur et instrumentation scientifique</w:t>
            </w:r>
          </w:p>
        </w:tc>
      </w:tr>
      <w:tr w:rsidR="00796FD2" w:rsidRPr="00796FD2" w:rsidTr="009F2CF0">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796FD2" w:rsidRPr="00796FD2" w:rsidRDefault="00796FD2" w:rsidP="00796FD2">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D</w:t>
            </w:r>
          </w:p>
        </w:tc>
        <w:tc>
          <w:tcPr>
            <w:tcW w:w="8935" w:type="dxa"/>
            <w:tcBorders>
              <w:top w:val="single" w:sz="4" w:space="0" w:color="0070C0"/>
              <w:left w:val="single" w:sz="4" w:space="0" w:color="002060"/>
              <w:bottom w:val="single" w:sz="4" w:space="0" w:color="0070C0"/>
              <w:right w:val="single" w:sz="4" w:space="0" w:color="0070C0"/>
            </w:tcBorders>
          </w:tcPr>
          <w:p w:rsidR="00796FD2" w:rsidRPr="00796FD2" w:rsidRDefault="00796FD2" w:rsidP="00796FD2">
            <w:pPr>
              <w:spacing w:after="0" w:line="240" w:lineRule="auto"/>
              <w:rPr>
                <w:rFonts w:ascii="Calibri" w:hAnsi="Calibri" w:cs="Calibri"/>
                <w:b/>
                <w:bCs/>
                <w:color w:val="000000"/>
                <w:sz w:val="24"/>
                <w:lang w:eastAsia="fr-FR"/>
              </w:rPr>
            </w:pPr>
            <w:r w:rsidRPr="00796FD2">
              <w:rPr>
                <w:rFonts w:ascii="Calibri" w:hAnsi="Calibri" w:cs="Calibri"/>
                <w:color w:val="000000"/>
                <w:sz w:val="24"/>
                <w:lang w:eastAsia="fr-FR"/>
              </w:rPr>
              <w:t>Sciences Humaines et Sociales</w:t>
            </w:r>
          </w:p>
        </w:tc>
      </w:tr>
      <w:tr w:rsidR="00796FD2" w:rsidRPr="00796FD2" w:rsidTr="009F2CF0">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796FD2" w:rsidRPr="00796FD2" w:rsidRDefault="00796FD2" w:rsidP="00796FD2">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E</w:t>
            </w:r>
          </w:p>
        </w:tc>
        <w:tc>
          <w:tcPr>
            <w:tcW w:w="8935" w:type="dxa"/>
            <w:tcBorders>
              <w:top w:val="single" w:sz="4" w:space="0" w:color="0070C0"/>
              <w:left w:val="single" w:sz="4" w:space="0" w:color="002060"/>
              <w:bottom w:val="single" w:sz="4" w:space="0" w:color="0070C0"/>
              <w:right w:val="single" w:sz="4" w:space="0" w:color="0070C0"/>
            </w:tcBorders>
          </w:tcPr>
          <w:p w:rsidR="00796FD2" w:rsidRPr="00796FD2" w:rsidRDefault="00796FD2" w:rsidP="00796FD2">
            <w:pPr>
              <w:spacing w:after="0" w:line="240" w:lineRule="auto"/>
              <w:rPr>
                <w:rFonts w:ascii="Calibri" w:hAnsi="Calibri" w:cs="Calibri"/>
                <w:b/>
                <w:bCs/>
                <w:color w:val="000000"/>
                <w:sz w:val="24"/>
                <w:lang w:eastAsia="fr-FR"/>
              </w:rPr>
            </w:pPr>
            <w:r w:rsidRPr="00796FD2">
              <w:rPr>
                <w:rFonts w:ascii="Calibri" w:hAnsi="Calibri" w:cs="Calibri"/>
                <w:color w:val="000000"/>
                <w:sz w:val="24"/>
                <w:lang w:eastAsia="fr-FR"/>
              </w:rPr>
              <w:t>Informatique, Statistiques et Calcul scientifique</w:t>
            </w:r>
          </w:p>
        </w:tc>
      </w:tr>
      <w:tr w:rsidR="00796FD2" w:rsidRPr="00796FD2" w:rsidTr="009F2CF0">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796FD2" w:rsidRPr="00796FD2" w:rsidRDefault="00796FD2" w:rsidP="00796FD2">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F</w:t>
            </w:r>
          </w:p>
        </w:tc>
        <w:tc>
          <w:tcPr>
            <w:tcW w:w="8935" w:type="dxa"/>
            <w:tcBorders>
              <w:top w:val="single" w:sz="4" w:space="0" w:color="0070C0"/>
              <w:left w:val="single" w:sz="4" w:space="0" w:color="002060"/>
              <w:bottom w:val="single" w:sz="4" w:space="0" w:color="0070C0"/>
              <w:right w:val="single" w:sz="4" w:space="0" w:color="0070C0"/>
            </w:tcBorders>
          </w:tcPr>
          <w:p w:rsidR="00796FD2" w:rsidRPr="00796FD2" w:rsidRDefault="00796FD2" w:rsidP="00796FD2">
            <w:pPr>
              <w:spacing w:after="0" w:line="240" w:lineRule="auto"/>
              <w:rPr>
                <w:rFonts w:ascii="Calibri" w:hAnsi="Calibri" w:cs="Calibri"/>
                <w:color w:val="000000"/>
                <w:sz w:val="24"/>
                <w:lang w:eastAsia="fr-FR"/>
              </w:rPr>
            </w:pPr>
            <w:r w:rsidRPr="00796FD2">
              <w:rPr>
                <w:rFonts w:ascii="Calibri" w:hAnsi="Calibri" w:cs="Calibri"/>
                <w:color w:val="000000"/>
                <w:sz w:val="24"/>
                <w:lang w:eastAsia="fr-FR"/>
              </w:rPr>
              <w:t>Culture, Communication, Production et diffusion des savoirs</w:t>
            </w:r>
          </w:p>
        </w:tc>
      </w:tr>
      <w:tr w:rsidR="00796FD2" w:rsidRPr="00796FD2" w:rsidTr="009F2CF0">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796FD2" w:rsidRPr="00796FD2" w:rsidRDefault="00796FD2" w:rsidP="00796FD2">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G</w:t>
            </w:r>
          </w:p>
        </w:tc>
        <w:tc>
          <w:tcPr>
            <w:tcW w:w="8935" w:type="dxa"/>
            <w:tcBorders>
              <w:top w:val="single" w:sz="4" w:space="0" w:color="0070C0"/>
              <w:left w:val="single" w:sz="4" w:space="0" w:color="002060"/>
              <w:bottom w:val="single" w:sz="4" w:space="0" w:color="0070C0"/>
              <w:right w:val="single" w:sz="4" w:space="0" w:color="0070C0"/>
            </w:tcBorders>
          </w:tcPr>
          <w:p w:rsidR="00796FD2" w:rsidRPr="00796FD2" w:rsidRDefault="00796FD2" w:rsidP="00796FD2">
            <w:pPr>
              <w:spacing w:after="0" w:line="240" w:lineRule="auto"/>
              <w:rPr>
                <w:rFonts w:ascii="Calibri" w:hAnsi="Calibri" w:cs="Calibri"/>
                <w:b/>
                <w:bCs/>
                <w:color w:val="000000"/>
                <w:sz w:val="24"/>
                <w:lang w:eastAsia="fr-FR"/>
              </w:rPr>
            </w:pPr>
            <w:r w:rsidRPr="00796FD2">
              <w:rPr>
                <w:rFonts w:ascii="Calibri" w:hAnsi="Calibri" w:cs="Calibri"/>
                <w:color w:val="000000"/>
                <w:sz w:val="24"/>
                <w:lang w:eastAsia="fr-FR"/>
              </w:rPr>
              <w:t>Patrimoine immobilier, Logistique, Restauration et Prévention</w:t>
            </w:r>
          </w:p>
        </w:tc>
      </w:tr>
      <w:tr w:rsidR="00796FD2" w:rsidRPr="00796FD2" w:rsidTr="009F2CF0">
        <w:trPr>
          <w:trHeight w:val="300"/>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796FD2" w:rsidRPr="00796FD2" w:rsidRDefault="00796FD2" w:rsidP="00796FD2">
            <w:pPr>
              <w:spacing w:after="0" w:line="240" w:lineRule="auto"/>
              <w:rPr>
                <w:rFonts w:ascii="Calibri" w:hAnsi="Calibri" w:cs="Calibri"/>
                <w:bCs/>
                <w:color w:val="000000"/>
                <w:sz w:val="24"/>
                <w:lang w:eastAsia="fr-FR"/>
              </w:rPr>
            </w:pPr>
            <w:r w:rsidRPr="00796FD2">
              <w:rPr>
                <w:rFonts w:ascii="Calibri" w:hAnsi="Calibri" w:cs="Calibri"/>
                <w:bCs/>
                <w:color w:val="000000"/>
                <w:sz w:val="24"/>
                <w:lang w:eastAsia="fr-FR"/>
              </w:rPr>
              <w:t>J</w:t>
            </w:r>
          </w:p>
        </w:tc>
        <w:tc>
          <w:tcPr>
            <w:tcW w:w="8935" w:type="dxa"/>
            <w:tcBorders>
              <w:top w:val="single" w:sz="4" w:space="0" w:color="0070C0"/>
              <w:left w:val="single" w:sz="4" w:space="0" w:color="002060"/>
              <w:bottom w:val="single" w:sz="4" w:space="0" w:color="0070C0"/>
              <w:right w:val="single" w:sz="4" w:space="0" w:color="0070C0"/>
            </w:tcBorders>
          </w:tcPr>
          <w:p w:rsidR="00796FD2" w:rsidRPr="00796FD2" w:rsidRDefault="00796FD2" w:rsidP="00796FD2">
            <w:pPr>
              <w:spacing w:after="0" w:line="240" w:lineRule="auto"/>
              <w:rPr>
                <w:rFonts w:ascii="Calibri" w:hAnsi="Calibri" w:cs="Calibri"/>
                <w:b/>
                <w:bCs/>
                <w:color w:val="000000"/>
                <w:sz w:val="24"/>
                <w:lang w:eastAsia="fr-FR"/>
              </w:rPr>
            </w:pPr>
            <w:r w:rsidRPr="00796FD2">
              <w:rPr>
                <w:rFonts w:ascii="Calibri" w:hAnsi="Calibri" w:cs="Calibri"/>
                <w:color w:val="000000"/>
                <w:sz w:val="24"/>
                <w:lang w:eastAsia="fr-FR"/>
              </w:rPr>
              <w:t>Gestion et Pilotage</w:t>
            </w:r>
          </w:p>
        </w:tc>
      </w:tr>
      <w:tr w:rsidR="00796FD2" w:rsidRPr="00796FD2" w:rsidTr="009F2CF0">
        <w:trPr>
          <w:trHeight w:val="373"/>
        </w:trPr>
        <w:tc>
          <w:tcPr>
            <w:tcW w:w="1271" w:type="dxa"/>
            <w:tcBorders>
              <w:top w:val="single" w:sz="4" w:space="0" w:color="0070C0"/>
              <w:left w:val="single" w:sz="4" w:space="0" w:color="0070C0"/>
              <w:bottom w:val="single" w:sz="4" w:space="0" w:color="0070C0"/>
              <w:right w:val="single" w:sz="4" w:space="0" w:color="002060"/>
            </w:tcBorders>
            <w:shd w:val="clear" w:color="auto" w:fill="auto"/>
            <w:noWrap/>
            <w:hideMark/>
          </w:tcPr>
          <w:p w:rsidR="00796FD2" w:rsidRPr="00796FD2" w:rsidRDefault="00796FD2" w:rsidP="009F2CF0">
            <w:pPr>
              <w:spacing w:after="0" w:line="240" w:lineRule="auto"/>
              <w:rPr>
                <w:rFonts w:ascii="Calibri" w:hAnsi="Calibri" w:cs="Calibri"/>
                <w:color w:val="000000"/>
                <w:sz w:val="24"/>
                <w:lang w:eastAsia="fr-FR"/>
              </w:rPr>
            </w:pPr>
            <w:r w:rsidRPr="00796FD2">
              <w:rPr>
                <w:rFonts w:ascii="Calibri" w:hAnsi="Calibri" w:cs="Calibri"/>
                <w:color w:val="000000"/>
                <w:sz w:val="24"/>
                <w:lang w:eastAsia="fr-FR"/>
              </w:rPr>
              <w:t>NR</w:t>
            </w:r>
          </w:p>
        </w:tc>
        <w:tc>
          <w:tcPr>
            <w:tcW w:w="8935" w:type="dxa"/>
            <w:tcBorders>
              <w:top w:val="single" w:sz="4" w:space="0" w:color="0070C0"/>
              <w:left w:val="single" w:sz="4" w:space="0" w:color="002060"/>
              <w:bottom w:val="single" w:sz="4" w:space="0" w:color="0070C0"/>
              <w:right w:val="single" w:sz="4" w:space="0" w:color="0070C0"/>
            </w:tcBorders>
          </w:tcPr>
          <w:p w:rsidR="00796FD2" w:rsidRPr="00796FD2" w:rsidRDefault="007E539C" w:rsidP="00796FD2">
            <w:pPr>
              <w:spacing w:after="0" w:line="240" w:lineRule="auto"/>
              <w:rPr>
                <w:rFonts w:ascii="Calibri" w:hAnsi="Calibri" w:cs="Calibri"/>
                <w:color w:val="000000"/>
                <w:sz w:val="24"/>
                <w:lang w:eastAsia="fr-FR"/>
              </w:rPr>
            </w:pPr>
            <w:r>
              <w:rPr>
                <w:rFonts w:ascii="Calibri" w:hAnsi="Calibri" w:cs="Calibri"/>
                <w:color w:val="000000"/>
                <w:sz w:val="24"/>
                <w:lang w:eastAsia="fr-FR"/>
              </w:rPr>
              <w:t>Non renseignée</w:t>
            </w:r>
          </w:p>
        </w:tc>
      </w:tr>
    </w:tbl>
    <w:p w:rsidR="004E5966" w:rsidRDefault="004E5966" w:rsidP="00D76818">
      <w:pPr>
        <w:spacing w:after="0"/>
        <w:rPr>
          <w:sz w:val="20"/>
          <w:szCs w:val="20"/>
        </w:rPr>
      </w:pPr>
    </w:p>
    <w:p w:rsidR="00695A36" w:rsidRDefault="00695A36">
      <w:pPr>
        <w:rPr>
          <w:rFonts w:cstheme="minorHAnsi"/>
          <w:b/>
          <w:sz w:val="20"/>
        </w:rPr>
      </w:pPr>
    </w:p>
    <w:p w:rsidR="00695A36" w:rsidRPr="00695A36" w:rsidRDefault="00695A36">
      <w:pPr>
        <w:rPr>
          <w:rFonts w:cstheme="minorHAnsi"/>
          <w:b/>
          <w:sz w:val="24"/>
        </w:rPr>
      </w:pPr>
      <w:r w:rsidRPr="00695A36">
        <w:rPr>
          <w:rFonts w:cstheme="minorHAnsi"/>
          <w:b/>
          <w:sz w:val="24"/>
        </w:rPr>
        <w:t xml:space="preserve">Nomenclatures des </w:t>
      </w:r>
      <w:r>
        <w:rPr>
          <w:rFonts w:cstheme="minorHAnsi"/>
          <w:b/>
          <w:sz w:val="24"/>
        </w:rPr>
        <w:t>CORPS</w:t>
      </w:r>
      <w:r w:rsidRPr="00695A36">
        <w:rPr>
          <w:rFonts w:cstheme="minorHAnsi"/>
          <w:b/>
          <w:sz w:val="24"/>
        </w:rPr>
        <w:t xml:space="preserve"> des personnels BIATSS</w:t>
      </w:r>
    </w:p>
    <w:tbl>
      <w:tblP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CellMar>
          <w:left w:w="70" w:type="dxa"/>
          <w:right w:w="70" w:type="dxa"/>
        </w:tblCellMar>
        <w:tblLook w:val="04A0" w:firstRow="1" w:lastRow="0" w:firstColumn="1" w:lastColumn="0" w:noHBand="0" w:noVBand="1"/>
      </w:tblPr>
      <w:tblGrid>
        <w:gridCol w:w="1539"/>
        <w:gridCol w:w="8126"/>
      </w:tblGrid>
      <w:tr w:rsidR="00695A36" w:rsidRPr="00695A36" w:rsidTr="00E35694">
        <w:trPr>
          <w:cantSplit/>
          <w:trHeight w:val="397"/>
        </w:trPr>
        <w:tc>
          <w:tcPr>
            <w:tcW w:w="0" w:type="auto"/>
            <w:tcBorders>
              <w:bottom w:val="single" w:sz="4" w:space="0" w:color="548DD4" w:themeColor="text2" w:themeTint="99"/>
            </w:tcBorders>
            <w:shd w:val="clear" w:color="auto" w:fill="FFC000"/>
            <w:noWrap/>
            <w:vAlign w:val="bottom"/>
          </w:tcPr>
          <w:p w:rsidR="00695A36" w:rsidRPr="005A481D" w:rsidRDefault="00796FD2" w:rsidP="00796FD2">
            <w:pPr>
              <w:spacing w:before="20" w:after="20" w:line="240" w:lineRule="auto"/>
              <w:rPr>
                <w:rFonts w:cstheme="minorHAnsi"/>
                <w:b/>
                <w:color w:val="000000"/>
                <w:sz w:val="24"/>
                <w:szCs w:val="24"/>
                <w:lang w:eastAsia="fr-FR"/>
              </w:rPr>
            </w:pPr>
            <w:r>
              <w:rPr>
                <w:rFonts w:cstheme="minorHAnsi"/>
                <w:b/>
                <w:sz w:val="24"/>
                <w:szCs w:val="24"/>
                <w:lang w:eastAsia="fr-FR"/>
              </w:rPr>
              <w:t xml:space="preserve">Code </w:t>
            </w:r>
            <w:r w:rsidR="00695A36" w:rsidRPr="005A481D">
              <w:rPr>
                <w:rFonts w:cstheme="minorHAnsi"/>
                <w:b/>
                <w:sz w:val="24"/>
                <w:szCs w:val="24"/>
                <w:lang w:eastAsia="fr-FR"/>
              </w:rPr>
              <w:t xml:space="preserve">Corps </w:t>
            </w:r>
          </w:p>
        </w:tc>
        <w:tc>
          <w:tcPr>
            <w:tcW w:w="0" w:type="auto"/>
            <w:tcBorders>
              <w:bottom w:val="single" w:sz="4" w:space="0" w:color="548DD4" w:themeColor="text2" w:themeTint="99"/>
            </w:tcBorders>
            <w:shd w:val="clear" w:color="auto" w:fill="FFC000"/>
            <w:noWrap/>
            <w:vAlign w:val="bottom"/>
          </w:tcPr>
          <w:p w:rsidR="00695A36" w:rsidRPr="005A481D" w:rsidRDefault="00796FD2" w:rsidP="005A481D">
            <w:pPr>
              <w:spacing w:before="20" w:after="20" w:line="240" w:lineRule="auto"/>
              <w:rPr>
                <w:rFonts w:cstheme="minorHAnsi"/>
                <w:b/>
                <w:color w:val="000000"/>
                <w:sz w:val="24"/>
                <w:szCs w:val="24"/>
                <w:lang w:eastAsia="fr-FR"/>
              </w:rPr>
            </w:pPr>
            <w:r w:rsidRPr="005A481D">
              <w:rPr>
                <w:rFonts w:cstheme="minorHAnsi"/>
                <w:b/>
                <w:color w:val="000000"/>
                <w:sz w:val="24"/>
                <w:szCs w:val="24"/>
                <w:lang w:eastAsia="fr-FR"/>
              </w:rPr>
              <w:t>L</w:t>
            </w:r>
            <w:r w:rsidR="00695A36" w:rsidRPr="005A481D">
              <w:rPr>
                <w:rFonts w:cstheme="minorHAnsi"/>
                <w:b/>
                <w:color w:val="000000"/>
                <w:sz w:val="24"/>
                <w:szCs w:val="24"/>
                <w:lang w:eastAsia="fr-FR"/>
              </w:rPr>
              <w:t>ibellé</w:t>
            </w:r>
            <w:r>
              <w:rPr>
                <w:rFonts w:cstheme="minorHAnsi"/>
                <w:b/>
                <w:color w:val="000000"/>
                <w:sz w:val="24"/>
                <w:szCs w:val="24"/>
                <w:lang w:eastAsia="fr-FR"/>
              </w:rPr>
              <w:t xml:space="preserve"> du </w:t>
            </w:r>
            <w:r w:rsidRPr="005A481D">
              <w:rPr>
                <w:rFonts w:cstheme="minorHAnsi"/>
                <w:b/>
                <w:color w:val="000000"/>
                <w:sz w:val="24"/>
                <w:szCs w:val="24"/>
                <w:lang w:eastAsia="fr-FR"/>
              </w:rPr>
              <w:t>Corps</w:t>
            </w:r>
          </w:p>
        </w:tc>
      </w:tr>
      <w:tr w:rsidR="00E35694" w:rsidRPr="00695A36" w:rsidTr="00E35694">
        <w:trPr>
          <w:cantSplit/>
          <w:trHeight w:val="397"/>
        </w:trPr>
        <w:tc>
          <w:tcPr>
            <w:tcW w:w="0" w:type="auto"/>
            <w:tcBorders>
              <w:top w:val="single" w:sz="4"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AAE</w:t>
            </w:r>
          </w:p>
        </w:tc>
        <w:tc>
          <w:tcPr>
            <w:tcW w:w="0" w:type="auto"/>
            <w:tcBorders>
              <w:top w:val="single" w:sz="4"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Attachés d'administration de l'Etat</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SAENES</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Secrétaires administratifs de l'éducation nationale et de l'enseignement supérieur</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ADJAENES</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Adjoints administratifs de l'éducation nationale et de l'enseignement supérieur</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MEN CT</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Médecins conseillers techniques</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MEN</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Médecins de l'éducation nationale</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MED PREV</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Médecins de prévention</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CTSSAE</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Conseillers techniques de service social des administrations de l'Etat</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ASSAE</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Assistants de service social des administrations de l'Etat</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INF - A</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Infirmiers catégorie A</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INF - B</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Infirmiers catégorie B</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TEN</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Techniciens de l'éducation nationale</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ATEC</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Adjoints techniques des établissements d'enseignement</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IGR</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Ingénieurs de recherche</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IGE</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Ingénieurs d'études</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ASI</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Assistants ingénieurs</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TECH</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Techniciens de recherche et de formation</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ATRF</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Adjoints techniques de recherche et de formation</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CONSER. GEN.</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Conservateurs généraux des bibliothèques</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CONSER.</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Conservateurs des bibliothèques</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BIB</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Bibliothécaires</w:t>
            </w:r>
          </w:p>
        </w:tc>
      </w:tr>
      <w:tr w:rsidR="00E35694" w:rsidRPr="00695A36" w:rsidTr="00E35694">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BIBAS</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Bibliothécaires assistants spécialisés</w:t>
            </w:r>
          </w:p>
        </w:tc>
      </w:tr>
      <w:tr w:rsidR="00E35694" w:rsidRPr="00695A36" w:rsidTr="00796FD2">
        <w:trPr>
          <w:cantSplit/>
          <w:trHeight w:val="397"/>
        </w:trPr>
        <w:tc>
          <w:tcPr>
            <w:tcW w:w="0" w:type="auto"/>
            <w:tcBorders>
              <w:top w:val="single" w:sz="2" w:space="0" w:color="548DD4" w:themeColor="text2" w:themeTint="99"/>
              <w:left w:val="single" w:sz="4" w:space="0" w:color="548DD4" w:themeColor="text2" w:themeTint="99"/>
              <w:bottom w:val="single" w:sz="2" w:space="0" w:color="548DD4" w:themeColor="text2" w:themeTint="99"/>
              <w:right w:val="single" w:sz="2"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MAG</w:t>
            </w:r>
          </w:p>
        </w:tc>
        <w:tc>
          <w:tcPr>
            <w:tcW w:w="0" w:type="auto"/>
            <w:tcBorders>
              <w:top w:val="single" w:sz="2" w:space="0" w:color="548DD4" w:themeColor="text2" w:themeTint="99"/>
              <w:left w:val="single" w:sz="2" w:space="0" w:color="548DD4" w:themeColor="text2" w:themeTint="99"/>
              <w:bottom w:val="single" w:sz="2" w:space="0" w:color="548DD4" w:themeColor="text2" w:themeTint="99"/>
              <w:right w:val="single" w:sz="4" w:space="0" w:color="548DD4" w:themeColor="text2" w:themeTint="99"/>
            </w:tcBorders>
            <w:shd w:val="clear" w:color="auto" w:fill="auto"/>
            <w:noWrap/>
            <w:vAlign w:val="bottom"/>
            <w:hideMark/>
          </w:tcPr>
          <w:p w:rsidR="00695A36" w:rsidRPr="00695A36" w:rsidRDefault="00695A36" w:rsidP="00695A36">
            <w:pPr>
              <w:spacing w:after="0" w:line="240" w:lineRule="auto"/>
              <w:rPr>
                <w:rFonts w:cstheme="minorHAnsi"/>
                <w:color w:val="000000"/>
                <w:sz w:val="24"/>
                <w:szCs w:val="24"/>
                <w:lang w:eastAsia="fr-FR"/>
              </w:rPr>
            </w:pPr>
            <w:r w:rsidRPr="00695A36">
              <w:rPr>
                <w:rFonts w:cstheme="minorHAnsi"/>
                <w:color w:val="000000"/>
                <w:sz w:val="24"/>
                <w:szCs w:val="24"/>
                <w:lang w:eastAsia="fr-FR"/>
              </w:rPr>
              <w:t>Magasiniers</w:t>
            </w:r>
          </w:p>
        </w:tc>
      </w:tr>
    </w:tbl>
    <w:p w:rsidR="00796FD2" w:rsidRDefault="00796FD2" w:rsidP="00796FD2">
      <w:pPr>
        <w:rPr>
          <w:rFonts w:cs="Arial"/>
          <w:b/>
          <w:sz w:val="24"/>
          <w:szCs w:val="24"/>
        </w:rPr>
      </w:pPr>
    </w:p>
    <w:p w:rsidR="00796FD2" w:rsidRDefault="00796FD2" w:rsidP="00796FD2">
      <w:pPr>
        <w:rPr>
          <w:rFonts w:cs="Arial"/>
          <w:b/>
          <w:sz w:val="24"/>
          <w:szCs w:val="24"/>
        </w:rPr>
      </w:pPr>
    </w:p>
    <w:p w:rsidR="00796FD2" w:rsidRPr="00EC37F9" w:rsidRDefault="00796FD2" w:rsidP="00796FD2">
      <w:pPr>
        <w:rPr>
          <w:rFonts w:cs="Arial"/>
          <w:b/>
          <w:sz w:val="24"/>
          <w:szCs w:val="24"/>
        </w:rPr>
      </w:pPr>
      <w:r w:rsidRPr="00EC37F9">
        <w:rPr>
          <w:rFonts w:cs="Arial"/>
          <w:b/>
          <w:sz w:val="24"/>
          <w:szCs w:val="24"/>
        </w:rPr>
        <w:t>Types d’établissements</w:t>
      </w:r>
    </w:p>
    <w:tbl>
      <w:tblPr>
        <w:tblStyle w:val="Listeclaire-Accent1"/>
        <w:tblW w:w="0" w:type="auto"/>
        <w:tblLook w:val="04A0" w:firstRow="1" w:lastRow="0" w:firstColumn="1" w:lastColumn="0" w:noHBand="0" w:noVBand="1"/>
      </w:tblPr>
      <w:tblGrid>
        <w:gridCol w:w="7196"/>
      </w:tblGrid>
      <w:tr w:rsidR="00796FD2" w:rsidRPr="00EC37F9" w:rsidTr="00812AA9">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7196" w:type="dxa"/>
            <w:shd w:val="clear" w:color="auto" w:fill="FFC000"/>
            <w:noWrap/>
          </w:tcPr>
          <w:p w:rsidR="00796FD2" w:rsidRPr="00EC37F9" w:rsidRDefault="00796FD2" w:rsidP="00812AA9">
            <w:pPr>
              <w:spacing w:before="20" w:after="20"/>
              <w:rPr>
                <w:rFonts w:cs="Arial"/>
                <w:b w:val="0"/>
                <w:color w:val="000000"/>
                <w:sz w:val="24"/>
                <w:szCs w:val="24"/>
                <w:lang w:eastAsia="fr-FR"/>
              </w:rPr>
            </w:pPr>
            <w:r w:rsidRPr="005A481D">
              <w:rPr>
                <w:rFonts w:cs="Arial"/>
                <w:b w:val="0"/>
                <w:color w:val="auto"/>
                <w:sz w:val="24"/>
                <w:szCs w:val="24"/>
                <w:lang w:eastAsia="fr-FR"/>
              </w:rPr>
              <w:t>ETABLISSEMENT</w:t>
            </w:r>
            <w:r w:rsidRPr="00EC37F9">
              <w:rPr>
                <w:rFonts w:cs="Arial"/>
                <w:b w:val="0"/>
                <w:sz w:val="24"/>
                <w:szCs w:val="24"/>
                <w:lang w:eastAsia="fr-FR"/>
              </w:rPr>
              <w:t>_</w:t>
            </w:r>
            <w:r w:rsidRPr="005A481D">
              <w:rPr>
                <w:rFonts w:cs="Arial"/>
                <w:b w:val="0"/>
                <w:color w:val="auto"/>
                <w:sz w:val="24"/>
                <w:szCs w:val="24"/>
                <w:lang w:eastAsia="fr-FR"/>
              </w:rPr>
              <w:t>TYPE</w:t>
            </w:r>
          </w:p>
        </w:tc>
      </w:tr>
      <w:tr w:rsidR="00796FD2" w:rsidRPr="00EC37F9" w:rsidTr="00812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noWrap/>
            <w:hideMark/>
          </w:tcPr>
          <w:p w:rsidR="00796FD2" w:rsidRPr="00EC37F9" w:rsidRDefault="00796FD2" w:rsidP="00812AA9">
            <w:pPr>
              <w:spacing w:before="20" w:after="20"/>
              <w:rPr>
                <w:rFonts w:cs="Arial"/>
                <w:b w:val="0"/>
                <w:sz w:val="24"/>
                <w:szCs w:val="24"/>
              </w:rPr>
            </w:pPr>
            <w:r w:rsidRPr="00EC37F9">
              <w:rPr>
                <w:rFonts w:cs="Arial"/>
                <w:b w:val="0"/>
                <w:sz w:val="24"/>
                <w:szCs w:val="24"/>
              </w:rPr>
              <w:t>Université</w:t>
            </w:r>
          </w:p>
        </w:tc>
      </w:tr>
      <w:tr w:rsidR="00796FD2" w:rsidRPr="00EC37F9" w:rsidTr="00812AA9">
        <w:tc>
          <w:tcPr>
            <w:cnfStyle w:val="001000000000" w:firstRow="0" w:lastRow="0" w:firstColumn="1" w:lastColumn="0" w:oddVBand="0" w:evenVBand="0" w:oddHBand="0" w:evenHBand="0" w:firstRowFirstColumn="0" w:firstRowLastColumn="0" w:lastRowFirstColumn="0" w:lastRowLastColumn="0"/>
            <w:tcW w:w="7196" w:type="dxa"/>
            <w:noWrap/>
          </w:tcPr>
          <w:p w:rsidR="00796FD2" w:rsidRPr="00EC37F9" w:rsidRDefault="00796FD2" w:rsidP="00812AA9">
            <w:pPr>
              <w:spacing w:before="20" w:after="20"/>
              <w:rPr>
                <w:rFonts w:cs="Arial"/>
                <w:b w:val="0"/>
                <w:sz w:val="24"/>
                <w:szCs w:val="24"/>
              </w:rPr>
            </w:pPr>
            <w:r w:rsidRPr="00EC37F9">
              <w:rPr>
                <w:rFonts w:cs="Arial"/>
                <w:b w:val="0"/>
                <w:sz w:val="24"/>
                <w:szCs w:val="24"/>
              </w:rPr>
              <w:t>Grand établissement</w:t>
            </w:r>
          </w:p>
        </w:tc>
      </w:tr>
      <w:tr w:rsidR="00796FD2" w:rsidRPr="00EC37F9" w:rsidTr="00812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noWrap/>
          </w:tcPr>
          <w:p w:rsidR="00796FD2" w:rsidRPr="00EC37F9" w:rsidRDefault="00796FD2" w:rsidP="00812AA9">
            <w:pPr>
              <w:spacing w:before="20" w:after="20"/>
              <w:rPr>
                <w:rFonts w:cs="Arial"/>
                <w:b w:val="0"/>
                <w:sz w:val="24"/>
                <w:szCs w:val="24"/>
                <w:highlight w:val="yellow"/>
              </w:rPr>
            </w:pPr>
            <w:r w:rsidRPr="00EC37F9">
              <w:rPr>
                <w:rFonts w:cs="Arial"/>
                <w:b w:val="0"/>
                <w:sz w:val="24"/>
                <w:szCs w:val="24"/>
              </w:rPr>
              <w:t>École</w:t>
            </w:r>
          </w:p>
        </w:tc>
      </w:tr>
      <w:tr w:rsidR="00224DBB" w:rsidRPr="00EC37F9" w:rsidTr="00812AA9">
        <w:tc>
          <w:tcPr>
            <w:cnfStyle w:val="001000000000" w:firstRow="0" w:lastRow="0" w:firstColumn="1" w:lastColumn="0" w:oddVBand="0" w:evenVBand="0" w:oddHBand="0" w:evenHBand="0" w:firstRowFirstColumn="0" w:firstRowLastColumn="0" w:lastRowFirstColumn="0" w:lastRowLastColumn="0"/>
            <w:tcW w:w="7196" w:type="dxa"/>
            <w:noWrap/>
          </w:tcPr>
          <w:p w:rsidR="00224DBB" w:rsidRPr="00224DBB" w:rsidRDefault="00224DBB" w:rsidP="00812AA9">
            <w:pPr>
              <w:spacing w:before="20" w:after="20"/>
              <w:rPr>
                <w:rFonts w:cs="Arial"/>
                <w:b w:val="0"/>
                <w:sz w:val="24"/>
                <w:szCs w:val="24"/>
              </w:rPr>
            </w:pPr>
            <w:r w:rsidRPr="00224DBB">
              <w:rPr>
                <w:rFonts w:cs="Arial"/>
                <w:b w:val="0"/>
                <w:sz w:val="24"/>
                <w:szCs w:val="24"/>
              </w:rPr>
              <w:t>Bibliothèque</w:t>
            </w:r>
          </w:p>
        </w:tc>
      </w:tr>
      <w:tr w:rsidR="00796FD2" w:rsidRPr="00EC37F9" w:rsidTr="00812A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6" w:type="dxa"/>
            <w:noWrap/>
            <w:hideMark/>
          </w:tcPr>
          <w:p w:rsidR="00796FD2" w:rsidRPr="00EC37F9" w:rsidRDefault="00796FD2" w:rsidP="00812AA9">
            <w:pPr>
              <w:spacing w:before="20" w:after="20"/>
              <w:rPr>
                <w:rFonts w:cs="Arial"/>
                <w:b w:val="0"/>
                <w:sz w:val="24"/>
                <w:szCs w:val="24"/>
              </w:rPr>
            </w:pPr>
            <w:r w:rsidRPr="00EC37F9">
              <w:rPr>
                <w:rFonts w:cs="Arial"/>
                <w:b w:val="0"/>
                <w:sz w:val="24"/>
                <w:szCs w:val="24"/>
              </w:rPr>
              <w:t>Autre établissement</w:t>
            </w:r>
          </w:p>
        </w:tc>
      </w:tr>
    </w:tbl>
    <w:p w:rsidR="00796FD2" w:rsidRPr="00D76818" w:rsidRDefault="00796FD2" w:rsidP="00796FD2">
      <w:pPr>
        <w:spacing w:after="0"/>
        <w:rPr>
          <w:sz w:val="20"/>
          <w:szCs w:val="20"/>
        </w:rPr>
      </w:pPr>
    </w:p>
    <w:p w:rsidR="003D1AB9" w:rsidRDefault="003D1AB9" w:rsidP="004B697A">
      <w:pPr>
        <w:rPr>
          <w:rFonts w:ascii="Arial" w:hAnsi="Arial" w:cs="Arial"/>
          <w:sz w:val="2"/>
        </w:rPr>
      </w:pPr>
    </w:p>
    <w:sectPr w:rsidR="003D1AB9" w:rsidSect="00FB5B04">
      <w:pgSz w:w="11906" w:h="16838"/>
      <w:pgMar w:top="426" w:right="991" w:bottom="28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F56" w:rsidRDefault="00010F56" w:rsidP="002B32F2">
      <w:pPr>
        <w:spacing w:after="0" w:line="240" w:lineRule="auto"/>
      </w:pPr>
      <w:r>
        <w:separator/>
      </w:r>
    </w:p>
  </w:endnote>
  <w:endnote w:type="continuationSeparator" w:id="0">
    <w:p w:rsidR="00010F56" w:rsidRDefault="00010F56" w:rsidP="002B3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F56" w:rsidRDefault="00010F56" w:rsidP="002B32F2">
      <w:pPr>
        <w:spacing w:after="0" w:line="240" w:lineRule="auto"/>
      </w:pPr>
      <w:r>
        <w:separator/>
      </w:r>
    </w:p>
  </w:footnote>
  <w:footnote w:type="continuationSeparator" w:id="0">
    <w:p w:rsidR="00010F56" w:rsidRDefault="00010F56" w:rsidP="002B32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40B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9E102F"/>
    <w:multiLevelType w:val="hybridMultilevel"/>
    <w:tmpl w:val="0F8A6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676102D"/>
    <w:multiLevelType w:val="hybridMultilevel"/>
    <w:tmpl w:val="58B207EE"/>
    <w:lvl w:ilvl="0" w:tplc="F558C086">
      <w:start w:val="201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EB1A9B"/>
    <w:multiLevelType w:val="hybridMultilevel"/>
    <w:tmpl w:val="BFD6F65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9971BFC"/>
    <w:multiLevelType w:val="hybridMultilevel"/>
    <w:tmpl w:val="AD8C6C5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A446AF"/>
    <w:multiLevelType w:val="hybridMultilevel"/>
    <w:tmpl w:val="BBEAA54A"/>
    <w:lvl w:ilvl="0" w:tplc="200853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9A5531"/>
    <w:multiLevelType w:val="hybridMultilevel"/>
    <w:tmpl w:val="0872422A"/>
    <w:lvl w:ilvl="0" w:tplc="200853B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9B165F"/>
    <w:multiLevelType w:val="singleLevel"/>
    <w:tmpl w:val="040C0001"/>
    <w:lvl w:ilvl="0">
      <w:start w:val="1"/>
      <w:numFmt w:val="bullet"/>
      <w:lvlText w:val=""/>
      <w:lvlJc w:val="left"/>
      <w:pPr>
        <w:ind w:left="720" w:hanging="360"/>
      </w:pPr>
      <w:rPr>
        <w:rFonts w:ascii="Symbol" w:hAnsi="Symbol" w:hint="default"/>
      </w:rPr>
    </w:lvl>
  </w:abstractNum>
  <w:num w:numId="1">
    <w:abstractNumId w:val="0"/>
  </w:num>
  <w:num w:numId="2">
    <w:abstractNumId w:val="7"/>
  </w:num>
  <w:num w:numId="3">
    <w:abstractNumId w:val="3"/>
  </w:num>
  <w:num w:numId="4">
    <w:abstractNumId w:val="4"/>
  </w:num>
  <w:num w:numId="5">
    <w:abstractNumId w:val="2"/>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AE"/>
    <w:rsid w:val="000009FA"/>
    <w:rsid w:val="00010430"/>
    <w:rsid w:val="00010F56"/>
    <w:rsid w:val="000156FC"/>
    <w:rsid w:val="000268C8"/>
    <w:rsid w:val="00032341"/>
    <w:rsid w:val="00035019"/>
    <w:rsid w:val="00041B81"/>
    <w:rsid w:val="00041E9A"/>
    <w:rsid w:val="00044080"/>
    <w:rsid w:val="0004753D"/>
    <w:rsid w:val="00055556"/>
    <w:rsid w:val="00057A44"/>
    <w:rsid w:val="000673DD"/>
    <w:rsid w:val="00076A79"/>
    <w:rsid w:val="00077357"/>
    <w:rsid w:val="00081896"/>
    <w:rsid w:val="000832DB"/>
    <w:rsid w:val="00086D4D"/>
    <w:rsid w:val="00090A36"/>
    <w:rsid w:val="00093A7F"/>
    <w:rsid w:val="000A4D2F"/>
    <w:rsid w:val="000B37B2"/>
    <w:rsid w:val="000B7FC6"/>
    <w:rsid w:val="000D1D5D"/>
    <w:rsid w:val="000D20EB"/>
    <w:rsid w:val="000D4E0F"/>
    <w:rsid w:val="000E35CA"/>
    <w:rsid w:val="000E7181"/>
    <w:rsid w:val="000F3ED8"/>
    <w:rsid w:val="001000F0"/>
    <w:rsid w:val="00104BDC"/>
    <w:rsid w:val="00107BAB"/>
    <w:rsid w:val="00122B28"/>
    <w:rsid w:val="001453D1"/>
    <w:rsid w:val="00150EEE"/>
    <w:rsid w:val="00151291"/>
    <w:rsid w:val="00162002"/>
    <w:rsid w:val="00167CFC"/>
    <w:rsid w:val="0018392B"/>
    <w:rsid w:val="00184950"/>
    <w:rsid w:val="001918F0"/>
    <w:rsid w:val="00197C67"/>
    <w:rsid w:val="001A6367"/>
    <w:rsid w:val="001C0459"/>
    <w:rsid w:val="001C2253"/>
    <w:rsid w:val="001D370D"/>
    <w:rsid w:val="001E5870"/>
    <w:rsid w:val="001F5491"/>
    <w:rsid w:val="001F665E"/>
    <w:rsid w:val="002056CB"/>
    <w:rsid w:val="00210827"/>
    <w:rsid w:val="00220864"/>
    <w:rsid w:val="00224DBB"/>
    <w:rsid w:val="0023111D"/>
    <w:rsid w:val="00255B6C"/>
    <w:rsid w:val="00257D4C"/>
    <w:rsid w:val="002652AE"/>
    <w:rsid w:val="0028095D"/>
    <w:rsid w:val="002816EA"/>
    <w:rsid w:val="002972D0"/>
    <w:rsid w:val="002B32F2"/>
    <w:rsid w:val="002B51D9"/>
    <w:rsid w:val="002B5F5B"/>
    <w:rsid w:val="002B7CE0"/>
    <w:rsid w:val="002C2F4D"/>
    <w:rsid w:val="002D101B"/>
    <w:rsid w:val="002D26F0"/>
    <w:rsid w:val="002D5344"/>
    <w:rsid w:val="002E17FA"/>
    <w:rsid w:val="002F13EA"/>
    <w:rsid w:val="002F28E3"/>
    <w:rsid w:val="002F6FE4"/>
    <w:rsid w:val="00303561"/>
    <w:rsid w:val="00304855"/>
    <w:rsid w:val="0031555E"/>
    <w:rsid w:val="003330EE"/>
    <w:rsid w:val="003331C7"/>
    <w:rsid w:val="00346308"/>
    <w:rsid w:val="003507AF"/>
    <w:rsid w:val="0035480F"/>
    <w:rsid w:val="003613F9"/>
    <w:rsid w:val="00376C62"/>
    <w:rsid w:val="00381386"/>
    <w:rsid w:val="00381F68"/>
    <w:rsid w:val="00391F87"/>
    <w:rsid w:val="00392DC0"/>
    <w:rsid w:val="003959CE"/>
    <w:rsid w:val="003A206B"/>
    <w:rsid w:val="003B1341"/>
    <w:rsid w:val="003B24BD"/>
    <w:rsid w:val="003B553D"/>
    <w:rsid w:val="003B5D45"/>
    <w:rsid w:val="003B5F6B"/>
    <w:rsid w:val="003B7043"/>
    <w:rsid w:val="003C60A4"/>
    <w:rsid w:val="003D149C"/>
    <w:rsid w:val="003D15AC"/>
    <w:rsid w:val="003D1AB9"/>
    <w:rsid w:val="003E13F6"/>
    <w:rsid w:val="003E3D4C"/>
    <w:rsid w:val="003F637E"/>
    <w:rsid w:val="0040004B"/>
    <w:rsid w:val="00401678"/>
    <w:rsid w:val="0041487D"/>
    <w:rsid w:val="00416BCB"/>
    <w:rsid w:val="00417B73"/>
    <w:rsid w:val="00421D6E"/>
    <w:rsid w:val="00424508"/>
    <w:rsid w:val="00440228"/>
    <w:rsid w:val="0044024A"/>
    <w:rsid w:val="00445E45"/>
    <w:rsid w:val="00451136"/>
    <w:rsid w:val="0045574C"/>
    <w:rsid w:val="004667A7"/>
    <w:rsid w:val="00470A74"/>
    <w:rsid w:val="004837EE"/>
    <w:rsid w:val="00486CBF"/>
    <w:rsid w:val="00495D6B"/>
    <w:rsid w:val="00497722"/>
    <w:rsid w:val="004B697A"/>
    <w:rsid w:val="004C2E8C"/>
    <w:rsid w:val="004C5D91"/>
    <w:rsid w:val="004C7B1E"/>
    <w:rsid w:val="004D21F0"/>
    <w:rsid w:val="004E5966"/>
    <w:rsid w:val="004F453E"/>
    <w:rsid w:val="004F74AD"/>
    <w:rsid w:val="005051BB"/>
    <w:rsid w:val="00510944"/>
    <w:rsid w:val="005124E5"/>
    <w:rsid w:val="00520511"/>
    <w:rsid w:val="005221E1"/>
    <w:rsid w:val="00524877"/>
    <w:rsid w:val="0052623B"/>
    <w:rsid w:val="005330A6"/>
    <w:rsid w:val="00540F79"/>
    <w:rsid w:val="0055294B"/>
    <w:rsid w:val="00555864"/>
    <w:rsid w:val="005632B3"/>
    <w:rsid w:val="005652D1"/>
    <w:rsid w:val="005675F0"/>
    <w:rsid w:val="00570946"/>
    <w:rsid w:val="0057194D"/>
    <w:rsid w:val="00572E98"/>
    <w:rsid w:val="005931F6"/>
    <w:rsid w:val="00593F73"/>
    <w:rsid w:val="005A481D"/>
    <w:rsid w:val="005A4E9E"/>
    <w:rsid w:val="005B78BD"/>
    <w:rsid w:val="005C2F59"/>
    <w:rsid w:val="005D120E"/>
    <w:rsid w:val="005D1EAF"/>
    <w:rsid w:val="005E3D4F"/>
    <w:rsid w:val="005F097D"/>
    <w:rsid w:val="005F2542"/>
    <w:rsid w:val="005F5B24"/>
    <w:rsid w:val="005F626B"/>
    <w:rsid w:val="00616A80"/>
    <w:rsid w:val="00617F7B"/>
    <w:rsid w:val="00623B79"/>
    <w:rsid w:val="006276AF"/>
    <w:rsid w:val="00630670"/>
    <w:rsid w:val="0063156D"/>
    <w:rsid w:val="006352CD"/>
    <w:rsid w:val="006359B9"/>
    <w:rsid w:val="00637495"/>
    <w:rsid w:val="006418A9"/>
    <w:rsid w:val="00646816"/>
    <w:rsid w:val="00654A00"/>
    <w:rsid w:val="00657C3E"/>
    <w:rsid w:val="00661526"/>
    <w:rsid w:val="0066523E"/>
    <w:rsid w:val="00674EE9"/>
    <w:rsid w:val="00682431"/>
    <w:rsid w:val="00691056"/>
    <w:rsid w:val="00694857"/>
    <w:rsid w:val="00695A36"/>
    <w:rsid w:val="006A081E"/>
    <w:rsid w:val="006A1417"/>
    <w:rsid w:val="006A40A7"/>
    <w:rsid w:val="006C17F1"/>
    <w:rsid w:val="006C28F7"/>
    <w:rsid w:val="006C3650"/>
    <w:rsid w:val="006C3EE1"/>
    <w:rsid w:val="006C47FD"/>
    <w:rsid w:val="006E3CC8"/>
    <w:rsid w:val="006E4C36"/>
    <w:rsid w:val="006E7A49"/>
    <w:rsid w:val="006F1A4E"/>
    <w:rsid w:val="006F2F61"/>
    <w:rsid w:val="00703DF9"/>
    <w:rsid w:val="0071244B"/>
    <w:rsid w:val="007243C8"/>
    <w:rsid w:val="007276F4"/>
    <w:rsid w:val="00731B93"/>
    <w:rsid w:val="00733E7B"/>
    <w:rsid w:val="007352CD"/>
    <w:rsid w:val="00735CA0"/>
    <w:rsid w:val="00741741"/>
    <w:rsid w:val="00750ECE"/>
    <w:rsid w:val="007527D5"/>
    <w:rsid w:val="0075467E"/>
    <w:rsid w:val="00757A23"/>
    <w:rsid w:val="00760AC0"/>
    <w:rsid w:val="0077053C"/>
    <w:rsid w:val="00790E8E"/>
    <w:rsid w:val="007968D5"/>
    <w:rsid w:val="00796FD2"/>
    <w:rsid w:val="007A7994"/>
    <w:rsid w:val="007B06BA"/>
    <w:rsid w:val="007C2135"/>
    <w:rsid w:val="007D100C"/>
    <w:rsid w:val="007D5D9A"/>
    <w:rsid w:val="007D640E"/>
    <w:rsid w:val="007D69D4"/>
    <w:rsid w:val="007E17B7"/>
    <w:rsid w:val="007E4FE4"/>
    <w:rsid w:val="007E539C"/>
    <w:rsid w:val="007F713B"/>
    <w:rsid w:val="0080461F"/>
    <w:rsid w:val="00823724"/>
    <w:rsid w:val="008237CB"/>
    <w:rsid w:val="008334D4"/>
    <w:rsid w:val="008551F8"/>
    <w:rsid w:val="00856D13"/>
    <w:rsid w:val="00864D93"/>
    <w:rsid w:val="00864E95"/>
    <w:rsid w:val="00865D6A"/>
    <w:rsid w:val="00867FCA"/>
    <w:rsid w:val="00870EE9"/>
    <w:rsid w:val="00872E0D"/>
    <w:rsid w:val="00877EFB"/>
    <w:rsid w:val="00881E33"/>
    <w:rsid w:val="008846C8"/>
    <w:rsid w:val="0088781C"/>
    <w:rsid w:val="00887C41"/>
    <w:rsid w:val="00891D3F"/>
    <w:rsid w:val="008A5B40"/>
    <w:rsid w:val="008B0A80"/>
    <w:rsid w:val="008C68DD"/>
    <w:rsid w:val="008D58A3"/>
    <w:rsid w:val="008F2AE9"/>
    <w:rsid w:val="008F3743"/>
    <w:rsid w:val="008F6DC5"/>
    <w:rsid w:val="009009C3"/>
    <w:rsid w:val="00905AB0"/>
    <w:rsid w:val="00907043"/>
    <w:rsid w:val="00913F87"/>
    <w:rsid w:val="00931AAB"/>
    <w:rsid w:val="0094146D"/>
    <w:rsid w:val="00944510"/>
    <w:rsid w:val="009457A0"/>
    <w:rsid w:val="00955591"/>
    <w:rsid w:val="009577F7"/>
    <w:rsid w:val="00957CC9"/>
    <w:rsid w:val="009615BB"/>
    <w:rsid w:val="009714B3"/>
    <w:rsid w:val="0099677C"/>
    <w:rsid w:val="009A2CD9"/>
    <w:rsid w:val="009A3D62"/>
    <w:rsid w:val="009A5580"/>
    <w:rsid w:val="009A6ECB"/>
    <w:rsid w:val="009C6F29"/>
    <w:rsid w:val="009D2C80"/>
    <w:rsid w:val="009D6B05"/>
    <w:rsid w:val="009D7D9C"/>
    <w:rsid w:val="009F2CF0"/>
    <w:rsid w:val="00A23F33"/>
    <w:rsid w:val="00A316CC"/>
    <w:rsid w:val="00A334DE"/>
    <w:rsid w:val="00A47162"/>
    <w:rsid w:val="00A55A4C"/>
    <w:rsid w:val="00A57C26"/>
    <w:rsid w:val="00A629DC"/>
    <w:rsid w:val="00A72194"/>
    <w:rsid w:val="00A72BF9"/>
    <w:rsid w:val="00A76828"/>
    <w:rsid w:val="00A76DE9"/>
    <w:rsid w:val="00A806B1"/>
    <w:rsid w:val="00A832B1"/>
    <w:rsid w:val="00A83A84"/>
    <w:rsid w:val="00A905E7"/>
    <w:rsid w:val="00AA76C6"/>
    <w:rsid w:val="00AB1300"/>
    <w:rsid w:val="00AB51F0"/>
    <w:rsid w:val="00AB70A6"/>
    <w:rsid w:val="00AB7990"/>
    <w:rsid w:val="00AC46F5"/>
    <w:rsid w:val="00AD23A3"/>
    <w:rsid w:val="00AF124E"/>
    <w:rsid w:val="00AF4A5C"/>
    <w:rsid w:val="00AF576D"/>
    <w:rsid w:val="00AF5F77"/>
    <w:rsid w:val="00AF61F6"/>
    <w:rsid w:val="00B0112A"/>
    <w:rsid w:val="00B04E1D"/>
    <w:rsid w:val="00B22851"/>
    <w:rsid w:val="00B22E48"/>
    <w:rsid w:val="00B43368"/>
    <w:rsid w:val="00B6412F"/>
    <w:rsid w:val="00B71631"/>
    <w:rsid w:val="00B72028"/>
    <w:rsid w:val="00B80A39"/>
    <w:rsid w:val="00B91F8B"/>
    <w:rsid w:val="00B9356F"/>
    <w:rsid w:val="00B96E4F"/>
    <w:rsid w:val="00BA7B20"/>
    <w:rsid w:val="00BB4850"/>
    <w:rsid w:val="00BC108D"/>
    <w:rsid w:val="00BD1AEE"/>
    <w:rsid w:val="00BE2CFD"/>
    <w:rsid w:val="00C04F66"/>
    <w:rsid w:val="00C052B4"/>
    <w:rsid w:val="00C05C56"/>
    <w:rsid w:val="00C060D9"/>
    <w:rsid w:val="00C102C6"/>
    <w:rsid w:val="00C21A4B"/>
    <w:rsid w:val="00C309A0"/>
    <w:rsid w:val="00C51060"/>
    <w:rsid w:val="00C668F4"/>
    <w:rsid w:val="00C81B20"/>
    <w:rsid w:val="00C95542"/>
    <w:rsid w:val="00CA08E8"/>
    <w:rsid w:val="00CB3246"/>
    <w:rsid w:val="00CB6490"/>
    <w:rsid w:val="00CC65FF"/>
    <w:rsid w:val="00CD6BE1"/>
    <w:rsid w:val="00CD6DD2"/>
    <w:rsid w:val="00CE39F0"/>
    <w:rsid w:val="00CE52E5"/>
    <w:rsid w:val="00CE7CD2"/>
    <w:rsid w:val="00CF2BC6"/>
    <w:rsid w:val="00CF571D"/>
    <w:rsid w:val="00CF6373"/>
    <w:rsid w:val="00CF754A"/>
    <w:rsid w:val="00D0162B"/>
    <w:rsid w:val="00D023B0"/>
    <w:rsid w:val="00D03E94"/>
    <w:rsid w:val="00D04B4B"/>
    <w:rsid w:val="00D0596F"/>
    <w:rsid w:val="00D20C92"/>
    <w:rsid w:val="00D22E3E"/>
    <w:rsid w:val="00D312B4"/>
    <w:rsid w:val="00D33649"/>
    <w:rsid w:val="00D34426"/>
    <w:rsid w:val="00D37CE1"/>
    <w:rsid w:val="00D414B0"/>
    <w:rsid w:val="00D462A9"/>
    <w:rsid w:val="00D51D84"/>
    <w:rsid w:val="00D54261"/>
    <w:rsid w:val="00D55E98"/>
    <w:rsid w:val="00D561FA"/>
    <w:rsid w:val="00D60F21"/>
    <w:rsid w:val="00D6614D"/>
    <w:rsid w:val="00D72EA7"/>
    <w:rsid w:val="00D76727"/>
    <w:rsid w:val="00D76818"/>
    <w:rsid w:val="00D85656"/>
    <w:rsid w:val="00D93C8F"/>
    <w:rsid w:val="00D97C01"/>
    <w:rsid w:val="00DB41BB"/>
    <w:rsid w:val="00DB4445"/>
    <w:rsid w:val="00DB6DD4"/>
    <w:rsid w:val="00DE4302"/>
    <w:rsid w:val="00DF2D36"/>
    <w:rsid w:val="00DF3329"/>
    <w:rsid w:val="00E069F8"/>
    <w:rsid w:val="00E34B05"/>
    <w:rsid w:val="00E35694"/>
    <w:rsid w:val="00E5621F"/>
    <w:rsid w:val="00E70857"/>
    <w:rsid w:val="00E7159B"/>
    <w:rsid w:val="00E75FA5"/>
    <w:rsid w:val="00E76276"/>
    <w:rsid w:val="00E8421E"/>
    <w:rsid w:val="00E93F00"/>
    <w:rsid w:val="00E95A0F"/>
    <w:rsid w:val="00EB01ED"/>
    <w:rsid w:val="00EB1822"/>
    <w:rsid w:val="00EB3C0A"/>
    <w:rsid w:val="00EB40E0"/>
    <w:rsid w:val="00EC27C6"/>
    <w:rsid w:val="00EC37F9"/>
    <w:rsid w:val="00ED0614"/>
    <w:rsid w:val="00ED10D4"/>
    <w:rsid w:val="00ED3F2C"/>
    <w:rsid w:val="00EE1DCD"/>
    <w:rsid w:val="00EE7629"/>
    <w:rsid w:val="00F05871"/>
    <w:rsid w:val="00F11257"/>
    <w:rsid w:val="00F135F3"/>
    <w:rsid w:val="00F2103B"/>
    <w:rsid w:val="00F30FE6"/>
    <w:rsid w:val="00F33A68"/>
    <w:rsid w:val="00F3423A"/>
    <w:rsid w:val="00F433EA"/>
    <w:rsid w:val="00F45F80"/>
    <w:rsid w:val="00F52E9F"/>
    <w:rsid w:val="00F5363A"/>
    <w:rsid w:val="00F62AD2"/>
    <w:rsid w:val="00F81FE5"/>
    <w:rsid w:val="00F87A06"/>
    <w:rsid w:val="00F93865"/>
    <w:rsid w:val="00FA2964"/>
    <w:rsid w:val="00FA2BAF"/>
    <w:rsid w:val="00FA47B3"/>
    <w:rsid w:val="00FB1690"/>
    <w:rsid w:val="00FB1F90"/>
    <w:rsid w:val="00FB2137"/>
    <w:rsid w:val="00FB4B97"/>
    <w:rsid w:val="00FB5B04"/>
    <w:rsid w:val="00FB6A4F"/>
    <w:rsid w:val="00FC3E56"/>
    <w:rsid w:val="00FC5B52"/>
    <w:rsid w:val="00FC7723"/>
    <w:rsid w:val="00FE2EAB"/>
    <w:rsid w:val="00FE62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1B00FC"/>
  <w14:defaultImageDpi w14:val="0"/>
  <w15:docId w15:val="{850EF98A-8542-44FC-A8DE-CC09BF82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690"/>
    <w:rPr>
      <w:rFonts w:cs="Times New Roman"/>
    </w:rPr>
  </w:style>
  <w:style w:type="paragraph" w:styleId="Titre2">
    <w:name w:val="heading 2"/>
    <w:basedOn w:val="Normal"/>
    <w:link w:val="Titre2Car"/>
    <w:uiPriority w:val="9"/>
    <w:qFormat/>
    <w:rsid w:val="002B51D9"/>
    <w:pPr>
      <w:spacing w:before="100" w:beforeAutospacing="1" w:after="100" w:afterAutospacing="1" w:line="240" w:lineRule="auto"/>
      <w:outlineLvl w:val="1"/>
    </w:pPr>
    <w:rPr>
      <w:rFonts w:ascii="Times New Roman" w:hAnsi="Times New Roman"/>
      <w:b/>
      <w:bCs/>
      <w:sz w:val="36"/>
      <w:szCs w:val="36"/>
      <w:lang w:eastAsia="fr-FR"/>
    </w:rPr>
  </w:style>
  <w:style w:type="paragraph" w:styleId="Titre3">
    <w:name w:val="heading 3"/>
    <w:basedOn w:val="Normal"/>
    <w:next w:val="Normal"/>
    <w:link w:val="Titre3Car"/>
    <w:uiPriority w:val="9"/>
    <w:semiHidden/>
    <w:unhideWhenUsed/>
    <w:qFormat/>
    <w:rsid w:val="0028095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626B"/>
    <w:rPr>
      <w:rFonts w:cs="Times New Roman"/>
      <w:color w:val="0000FF" w:themeColor="hyperlink"/>
      <w:u w:val="single"/>
    </w:rPr>
  </w:style>
  <w:style w:type="paragraph" w:styleId="Paragraphedeliste">
    <w:name w:val="List Paragraph"/>
    <w:basedOn w:val="Normal"/>
    <w:uiPriority w:val="34"/>
    <w:qFormat/>
    <w:rsid w:val="001F665E"/>
    <w:pPr>
      <w:ind w:left="720"/>
      <w:contextualSpacing/>
    </w:pPr>
  </w:style>
  <w:style w:type="character" w:styleId="Lienhypertextesuivivisit">
    <w:name w:val="FollowedHyperlink"/>
    <w:basedOn w:val="Policepardfaut"/>
    <w:uiPriority w:val="99"/>
    <w:semiHidden/>
    <w:unhideWhenUsed/>
    <w:rsid w:val="00255B6C"/>
    <w:rPr>
      <w:color w:val="800080" w:themeColor="followedHyperlink"/>
      <w:u w:val="single"/>
    </w:rPr>
  </w:style>
  <w:style w:type="paragraph" w:styleId="Textedebulles">
    <w:name w:val="Balloon Text"/>
    <w:basedOn w:val="Normal"/>
    <w:link w:val="TextedebullesCar"/>
    <w:uiPriority w:val="99"/>
    <w:semiHidden/>
    <w:unhideWhenUsed/>
    <w:rsid w:val="00703D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03DF9"/>
    <w:rPr>
      <w:rFonts w:ascii="Tahoma" w:hAnsi="Tahoma" w:cs="Tahoma"/>
      <w:sz w:val="16"/>
      <w:szCs w:val="16"/>
    </w:rPr>
  </w:style>
  <w:style w:type="character" w:styleId="lev">
    <w:name w:val="Strong"/>
    <w:basedOn w:val="Policepardfaut"/>
    <w:uiPriority w:val="22"/>
    <w:qFormat/>
    <w:rsid w:val="007527D5"/>
    <w:rPr>
      <w:b/>
      <w:bCs/>
    </w:rPr>
  </w:style>
  <w:style w:type="table" w:styleId="Grilledutableau">
    <w:name w:val="Table Grid"/>
    <w:basedOn w:val="TableauNormal"/>
    <w:uiPriority w:val="59"/>
    <w:rsid w:val="0008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F433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433EA"/>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2B32F2"/>
    <w:pPr>
      <w:tabs>
        <w:tab w:val="center" w:pos="4536"/>
        <w:tab w:val="right" w:pos="9072"/>
      </w:tabs>
      <w:spacing w:after="0" w:line="240" w:lineRule="auto"/>
    </w:pPr>
  </w:style>
  <w:style w:type="character" w:customStyle="1" w:styleId="En-tteCar">
    <w:name w:val="En-tête Car"/>
    <w:basedOn w:val="Policepardfaut"/>
    <w:link w:val="En-tte"/>
    <w:uiPriority w:val="99"/>
    <w:rsid w:val="002B32F2"/>
    <w:rPr>
      <w:rFonts w:cs="Times New Roman"/>
    </w:rPr>
  </w:style>
  <w:style w:type="paragraph" w:styleId="Pieddepage">
    <w:name w:val="footer"/>
    <w:basedOn w:val="Normal"/>
    <w:link w:val="PieddepageCar"/>
    <w:uiPriority w:val="99"/>
    <w:unhideWhenUsed/>
    <w:rsid w:val="002B32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32F2"/>
    <w:rPr>
      <w:rFonts w:cs="Times New Roman"/>
    </w:rPr>
  </w:style>
  <w:style w:type="table" w:styleId="Listemoyenne2-Accent1">
    <w:name w:val="Medium List 2 Accent 1"/>
    <w:basedOn w:val="TableauNormal"/>
    <w:uiPriority w:val="66"/>
    <w:rsid w:val="002B32F2"/>
    <w:pPr>
      <w:spacing w:after="0" w:line="240" w:lineRule="auto"/>
    </w:pPr>
    <w:rPr>
      <w:rFonts w:asciiTheme="majorHAnsi" w:eastAsiaTheme="majorEastAsia" w:hAnsiTheme="majorHAnsi" w:cstheme="majorBidi"/>
      <w:color w:val="000000" w:themeColor="text1"/>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laire-Accent1">
    <w:name w:val="Light List Accent 1"/>
    <w:basedOn w:val="TableauNormal"/>
    <w:uiPriority w:val="61"/>
    <w:rsid w:val="002B32F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
    <w:name w:val="Light List"/>
    <w:basedOn w:val="TableauNormal"/>
    <w:uiPriority w:val="61"/>
    <w:rsid w:val="00167C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lledutableau1">
    <w:name w:val="Grille du tableau1"/>
    <w:basedOn w:val="TableauNormal"/>
    <w:next w:val="Grilledutableau"/>
    <w:uiPriority w:val="59"/>
    <w:rsid w:val="00E34B05"/>
    <w:pPr>
      <w:spacing w:after="0" w:line="240"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6C28F7"/>
    <w:rPr>
      <w:sz w:val="16"/>
      <w:szCs w:val="16"/>
    </w:rPr>
  </w:style>
  <w:style w:type="paragraph" w:styleId="Commentaire">
    <w:name w:val="annotation text"/>
    <w:basedOn w:val="Normal"/>
    <w:link w:val="CommentaireCar"/>
    <w:uiPriority w:val="99"/>
    <w:semiHidden/>
    <w:unhideWhenUsed/>
    <w:rsid w:val="006C28F7"/>
    <w:pPr>
      <w:spacing w:line="240" w:lineRule="auto"/>
    </w:pPr>
    <w:rPr>
      <w:sz w:val="20"/>
      <w:szCs w:val="20"/>
    </w:rPr>
  </w:style>
  <w:style w:type="character" w:customStyle="1" w:styleId="CommentaireCar">
    <w:name w:val="Commentaire Car"/>
    <w:basedOn w:val="Policepardfaut"/>
    <w:link w:val="Commentaire"/>
    <w:uiPriority w:val="99"/>
    <w:semiHidden/>
    <w:rsid w:val="006C28F7"/>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6C28F7"/>
    <w:rPr>
      <w:b/>
      <w:bCs/>
    </w:rPr>
  </w:style>
  <w:style w:type="character" w:customStyle="1" w:styleId="ObjetducommentaireCar">
    <w:name w:val="Objet du commentaire Car"/>
    <w:basedOn w:val="CommentaireCar"/>
    <w:link w:val="Objetducommentaire"/>
    <w:uiPriority w:val="99"/>
    <w:semiHidden/>
    <w:rsid w:val="006C28F7"/>
    <w:rPr>
      <w:rFonts w:cs="Times New Roman"/>
      <w:b/>
      <w:bCs/>
      <w:sz w:val="20"/>
      <w:szCs w:val="20"/>
    </w:rPr>
  </w:style>
  <w:style w:type="character" w:customStyle="1" w:styleId="Titre2Car">
    <w:name w:val="Titre 2 Car"/>
    <w:basedOn w:val="Policepardfaut"/>
    <w:link w:val="Titre2"/>
    <w:uiPriority w:val="9"/>
    <w:rsid w:val="002B51D9"/>
    <w:rPr>
      <w:rFonts w:ascii="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28095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28095D"/>
    <w:pPr>
      <w:spacing w:before="100" w:beforeAutospacing="1" w:after="100" w:afterAutospacing="1" w:line="240" w:lineRule="auto"/>
    </w:pPr>
    <w:rPr>
      <w:rFonts w:ascii="Times New Roman" w:hAnsi="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1962">
      <w:bodyDiv w:val="1"/>
      <w:marLeft w:val="0"/>
      <w:marRight w:val="0"/>
      <w:marTop w:val="0"/>
      <w:marBottom w:val="0"/>
      <w:divBdr>
        <w:top w:val="none" w:sz="0" w:space="0" w:color="auto"/>
        <w:left w:val="none" w:sz="0" w:space="0" w:color="auto"/>
        <w:bottom w:val="none" w:sz="0" w:space="0" w:color="auto"/>
        <w:right w:val="none" w:sz="0" w:space="0" w:color="auto"/>
      </w:divBdr>
    </w:div>
    <w:div w:id="218907917">
      <w:bodyDiv w:val="1"/>
      <w:marLeft w:val="0"/>
      <w:marRight w:val="0"/>
      <w:marTop w:val="0"/>
      <w:marBottom w:val="0"/>
      <w:divBdr>
        <w:top w:val="none" w:sz="0" w:space="0" w:color="auto"/>
        <w:left w:val="none" w:sz="0" w:space="0" w:color="auto"/>
        <w:bottom w:val="none" w:sz="0" w:space="0" w:color="auto"/>
        <w:right w:val="none" w:sz="0" w:space="0" w:color="auto"/>
      </w:divBdr>
    </w:div>
    <w:div w:id="259459329">
      <w:bodyDiv w:val="1"/>
      <w:marLeft w:val="0"/>
      <w:marRight w:val="0"/>
      <w:marTop w:val="0"/>
      <w:marBottom w:val="0"/>
      <w:divBdr>
        <w:top w:val="none" w:sz="0" w:space="0" w:color="auto"/>
        <w:left w:val="none" w:sz="0" w:space="0" w:color="auto"/>
        <w:bottom w:val="none" w:sz="0" w:space="0" w:color="auto"/>
        <w:right w:val="none" w:sz="0" w:space="0" w:color="auto"/>
      </w:divBdr>
    </w:div>
    <w:div w:id="379398515">
      <w:bodyDiv w:val="1"/>
      <w:marLeft w:val="0"/>
      <w:marRight w:val="0"/>
      <w:marTop w:val="0"/>
      <w:marBottom w:val="0"/>
      <w:divBdr>
        <w:top w:val="none" w:sz="0" w:space="0" w:color="auto"/>
        <w:left w:val="none" w:sz="0" w:space="0" w:color="auto"/>
        <w:bottom w:val="none" w:sz="0" w:space="0" w:color="auto"/>
        <w:right w:val="none" w:sz="0" w:space="0" w:color="auto"/>
      </w:divBdr>
    </w:div>
    <w:div w:id="419913953">
      <w:bodyDiv w:val="1"/>
      <w:marLeft w:val="0"/>
      <w:marRight w:val="0"/>
      <w:marTop w:val="0"/>
      <w:marBottom w:val="0"/>
      <w:divBdr>
        <w:top w:val="none" w:sz="0" w:space="0" w:color="auto"/>
        <w:left w:val="none" w:sz="0" w:space="0" w:color="auto"/>
        <w:bottom w:val="none" w:sz="0" w:space="0" w:color="auto"/>
        <w:right w:val="none" w:sz="0" w:space="0" w:color="auto"/>
      </w:divBdr>
    </w:div>
    <w:div w:id="560016294">
      <w:bodyDiv w:val="1"/>
      <w:marLeft w:val="0"/>
      <w:marRight w:val="0"/>
      <w:marTop w:val="0"/>
      <w:marBottom w:val="0"/>
      <w:divBdr>
        <w:top w:val="none" w:sz="0" w:space="0" w:color="auto"/>
        <w:left w:val="none" w:sz="0" w:space="0" w:color="auto"/>
        <w:bottom w:val="none" w:sz="0" w:space="0" w:color="auto"/>
        <w:right w:val="none" w:sz="0" w:space="0" w:color="auto"/>
      </w:divBdr>
    </w:div>
    <w:div w:id="569274983">
      <w:bodyDiv w:val="1"/>
      <w:marLeft w:val="0"/>
      <w:marRight w:val="0"/>
      <w:marTop w:val="0"/>
      <w:marBottom w:val="0"/>
      <w:divBdr>
        <w:top w:val="none" w:sz="0" w:space="0" w:color="auto"/>
        <w:left w:val="none" w:sz="0" w:space="0" w:color="auto"/>
        <w:bottom w:val="none" w:sz="0" w:space="0" w:color="auto"/>
        <w:right w:val="none" w:sz="0" w:space="0" w:color="auto"/>
      </w:divBdr>
    </w:div>
    <w:div w:id="578101621">
      <w:bodyDiv w:val="1"/>
      <w:marLeft w:val="0"/>
      <w:marRight w:val="0"/>
      <w:marTop w:val="0"/>
      <w:marBottom w:val="0"/>
      <w:divBdr>
        <w:top w:val="none" w:sz="0" w:space="0" w:color="auto"/>
        <w:left w:val="none" w:sz="0" w:space="0" w:color="auto"/>
        <w:bottom w:val="none" w:sz="0" w:space="0" w:color="auto"/>
        <w:right w:val="none" w:sz="0" w:space="0" w:color="auto"/>
      </w:divBdr>
    </w:div>
    <w:div w:id="587888388">
      <w:bodyDiv w:val="1"/>
      <w:marLeft w:val="0"/>
      <w:marRight w:val="0"/>
      <w:marTop w:val="0"/>
      <w:marBottom w:val="0"/>
      <w:divBdr>
        <w:top w:val="none" w:sz="0" w:space="0" w:color="auto"/>
        <w:left w:val="none" w:sz="0" w:space="0" w:color="auto"/>
        <w:bottom w:val="none" w:sz="0" w:space="0" w:color="auto"/>
        <w:right w:val="none" w:sz="0" w:space="0" w:color="auto"/>
      </w:divBdr>
    </w:div>
    <w:div w:id="589433695">
      <w:bodyDiv w:val="1"/>
      <w:marLeft w:val="0"/>
      <w:marRight w:val="0"/>
      <w:marTop w:val="0"/>
      <w:marBottom w:val="0"/>
      <w:divBdr>
        <w:top w:val="none" w:sz="0" w:space="0" w:color="auto"/>
        <w:left w:val="none" w:sz="0" w:space="0" w:color="auto"/>
        <w:bottom w:val="none" w:sz="0" w:space="0" w:color="auto"/>
        <w:right w:val="none" w:sz="0" w:space="0" w:color="auto"/>
      </w:divBdr>
    </w:div>
    <w:div w:id="608313178">
      <w:bodyDiv w:val="1"/>
      <w:marLeft w:val="0"/>
      <w:marRight w:val="0"/>
      <w:marTop w:val="0"/>
      <w:marBottom w:val="0"/>
      <w:divBdr>
        <w:top w:val="none" w:sz="0" w:space="0" w:color="auto"/>
        <w:left w:val="none" w:sz="0" w:space="0" w:color="auto"/>
        <w:bottom w:val="none" w:sz="0" w:space="0" w:color="auto"/>
        <w:right w:val="none" w:sz="0" w:space="0" w:color="auto"/>
      </w:divBdr>
    </w:div>
    <w:div w:id="627125042">
      <w:bodyDiv w:val="1"/>
      <w:marLeft w:val="0"/>
      <w:marRight w:val="0"/>
      <w:marTop w:val="0"/>
      <w:marBottom w:val="0"/>
      <w:divBdr>
        <w:top w:val="none" w:sz="0" w:space="0" w:color="auto"/>
        <w:left w:val="none" w:sz="0" w:space="0" w:color="auto"/>
        <w:bottom w:val="none" w:sz="0" w:space="0" w:color="auto"/>
        <w:right w:val="none" w:sz="0" w:space="0" w:color="auto"/>
      </w:divBdr>
    </w:div>
    <w:div w:id="690029496">
      <w:bodyDiv w:val="1"/>
      <w:marLeft w:val="0"/>
      <w:marRight w:val="0"/>
      <w:marTop w:val="0"/>
      <w:marBottom w:val="0"/>
      <w:divBdr>
        <w:top w:val="none" w:sz="0" w:space="0" w:color="auto"/>
        <w:left w:val="none" w:sz="0" w:space="0" w:color="auto"/>
        <w:bottom w:val="none" w:sz="0" w:space="0" w:color="auto"/>
        <w:right w:val="none" w:sz="0" w:space="0" w:color="auto"/>
      </w:divBdr>
    </w:div>
    <w:div w:id="692266218">
      <w:bodyDiv w:val="1"/>
      <w:marLeft w:val="0"/>
      <w:marRight w:val="0"/>
      <w:marTop w:val="0"/>
      <w:marBottom w:val="0"/>
      <w:divBdr>
        <w:top w:val="none" w:sz="0" w:space="0" w:color="auto"/>
        <w:left w:val="none" w:sz="0" w:space="0" w:color="auto"/>
        <w:bottom w:val="none" w:sz="0" w:space="0" w:color="auto"/>
        <w:right w:val="none" w:sz="0" w:space="0" w:color="auto"/>
      </w:divBdr>
    </w:div>
    <w:div w:id="702487243">
      <w:bodyDiv w:val="1"/>
      <w:marLeft w:val="0"/>
      <w:marRight w:val="0"/>
      <w:marTop w:val="0"/>
      <w:marBottom w:val="0"/>
      <w:divBdr>
        <w:top w:val="none" w:sz="0" w:space="0" w:color="auto"/>
        <w:left w:val="none" w:sz="0" w:space="0" w:color="auto"/>
        <w:bottom w:val="none" w:sz="0" w:space="0" w:color="auto"/>
        <w:right w:val="none" w:sz="0" w:space="0" w:color="auto"/>
      </w:divBdr>
    </w:div>
    <w:div w:id="762531609">
      <w:bodyDiv w:val="1"/>
      <w:marLeft w:val="0"/>
      <w:marRight w:val="0"/>
      <w:marTop w:val="0"/>
      <w:marBottom w:val="0"/>
      <w:divBdr>
        <w:top w:val="none" w:sz="0" w:space="0" w:color="auto"/>
        <w:left w:val="none" w:sz="0" w:space="0" w:color="auto"/>
        <w:bottom w:val="none" w:sz="0" w:space="0" w:color="auto"/>
        <w:right w:val="none" w:sz="0" w:space="0" w:color="auto"/>
      </w:divBdr>
    </w:div>
    <w:div w:id="793862201">
      <w:bodyDiv w:val="1"/>
      <w:marLeft w:val="0"/>
      <w:marRight w:val="0"/>
      <w:marTop w:val="0"/>
      <w:marBottom w:val="0"/>
      <w:divBdr>
        <w:top w:val="none" w:sz="0" w:space="0" w:color="auto"/>
        <w:left w:val="none" w:sz="0" w:space="0" w:color="auto"/>
        <w:bottom w:val="none" w:sz="0" w:space="0" w:color="auto"/>
        <w:right w:val="none" w:sz="0" w:space="0" w:color="auto"/>
      </w:divBdr>
    </w:div>
    <w:div w:id="945963151">
      <w:bodyDiv w:val="1"/>
      <w:marLeft w:val="0"/>
      <w:marRight w:val="0"/>
      <w:marTop w:val="0"/>
      <w:marBottom w:val="0"/>
      <w:divBdr>
        <w:top w:val="none" w:sz="0" w:space="0" w:color="auto"/>
        <w:left w:val="none" w:sz="0" w:space="0" w:color="auto"/>
        <w:bottom w:val="none" w:sz="0" w:space="0" w:color="auto"/>
        <w:right w:val="none" w:sz="0" w:space="0" w:color="auto"/>
      </w:divBdr>
    </w:div>
    <w:div w:id="947859975">
      <w:bodyDiv w:val="1"/>
      <w:marLeft w:val="0"/>
      <w:marRight w:val="0"/>
      <w:marTop w:val="0"/>
      <w:marBottom w:val="0"/>
      <w:divBdr>
        <w:top w:val="none" w:sz="0" w:space="0" w:color="auto"/>
        <w:left w:val="none" w:sz="0" w:space="0" w:color="auto"/>
        <w:bottom w:val="none" w:sz="0" w:space="0" w:color="auto"/>
        <w:right w:val="none" w:sz="0" w:space="0" w:color="auto"/>
      </w:divBdr>
    </w:div>
    <w:div w:id="984431948">
      <w:bodyDiv w:val="1"/>
      <w:marLeft w:val="0"/>
      <w:marRight w:val="0"/>
      <w:marTop w:val="0"/>
      <w:marBottom w:val="0"/>
      <w:divBdr>
        <w:top w:val="none" w:sz="0" w:space="0" w:color="auto"/>
        <w:left w:val="none" w:sz="0" w:space="0" w:color="auto"/>
        <w:bottom w:val="none" w:sz="0" w:space="0" w:color="auto"/>
        <w:right w:val="none" w:sz="0" w:space="0" w:color="auto"/>
      </w:divBdr>
    </w:div>
    <w:div w:id="990714807">
      <w:bodyDiv w:val="1"/>
      <w:marLeft w:val="0"/>
      <w:marRight w:val="0"/>
      <w:marTop w:val="0"/>
      <w:marBottom w:val="0"/>
      <w:divBdr>
        <w:top w:val="none" w:sz="0" w:space="0" w:color="auto"/>
        <w:left w:val="none" w:sz="0" w:space="0" w:color="auto"/>
        <w:bottom w:val="none" w:sz="0" w:space="0" w:color="auto"/>
        <w:right w:val="none" w:sz="0" w:space="0" w:color="auto"/>
      </w:divBdr>
    </w:div>
    <w:div w:id="994452507">
      <w:bodyDiv w:val="1"/>
      <w:marLeft w:val="0"/>
      <w:marRight w:val="0"/>
      <w:marTop w:val="0"/>
      <w:marBottom w:val="0"/>
      <w:divBdr>
        <w:top w:val="none" w:sz="0" w:space="0" w:color="auto"/>
        <w:left w:val="none" w:sz="0" w:space="0" w:color="auto"/>
        <w:bottom w:val="none" w:sz="0" w:space="0" w:color="auto"/>
        <w:right w:val="none" w:sz="0" w:space="0" w:color="auto"/>
      </w:divBdr>
    </w:div>
    <w:div w:id="1031759323">
      <w:bodyDiv w:val="1"/>
      <w:marLeft w:val="0"/>
      <w:marRight w:val="0"/>
      <w:marTop w:val="0"/>
      <w:marBottom w:val="0"/>
      <w:divBdr>
        <w:top w:val="none" w:sz="0" w:space="0" w:color="auto"/>
        <w:left w:val="none" w:sz="0" w:space="0" w:color="auto"/>
        <w:bottom w:val="none" w:sz="0" w:space="0" w:color="auto"/>
        <w:right w:val="none" w:sz="0" w:space="0" w:color="auto"/>
      </w:divBdr>
    </w:div>
    <w:div w:id="1131433959">
      <w:bodyDiv w:val="1"/>
      <w:marLeft w:val="0"/>
      <w:marRight w:val="0"/>
      <w:marTop w:val="0"/>
      <w:marBottom w:val="0"/>
      <w:divBdr>
        <w:top w:val="none" w:sz="0" w:space="0" w:color="auto"/>
        <w:left w:val="none" w:sz="0" w:space="0" w:color="auto"/>
        <w:bottom w:val="none" w:sz="0" w:space="0" w:color="auto"/>
        <w:right w:val="none" w:sz="0" w:space="0" w:color="auto"/>
      </w:divBdr>
    </w:div>
    <w:div w:id="1132676678">
      <w:bodyDiv w:val="1"/>
      <w:marLeft w:val="0"/>
      <w:marRight w:val="0"/>
      <w:marTop w:val="0"/>
      <w:marBottom w:val="0"/>
      <w:divBdr>
        <w:top w:val="none" w:sz="0" w:space="0" w:color="auto"/>
        <w:left w:val="none" w:sz="0" w:space="0" w:color="auto"/>
        <w:bottom w:val="none" w:sz="0" w:space="0" w:color="auto"/>
        <w:right w:val="none" w:sz="0" w:space="0" w:color="auto"/>
      </w:divBdr>
    </w:div>
    <w:div w:id="1214392242">
      <w:bodyDiv w:val="1"/>
      <w:marLeft w:val="0"/>
      <w:marRight w:val="0"/>
      <w:marTop w:val="0"/>
      <w:marBottom w:val="0"/>
      <w:divBdr>
        <w:top w:val="none" w:sz="0" w:space="0" w:color="auto"/>
        <w:left w:val="none" w:sz="0" w:space="0" w:color="auto"/>
        <w:bottom w:val="none" w:sz="0" w:space="0" w:color="auto"/>
        <w:right w:val="none" w:sz="0" w:space="0" w:color="auto"/>
      </w:divBdr>
    </w:div>
    <w:div w:id="1285044395">
      <w:bodyDiv w:val="1"/>
      <w:marLeft w:val="0"/>
      <w:marRight w:val="0"/>
      <w:marTop w:val="0"/>
      <w:marBottom w:val="0"/>
      <w:divBdr>
        <w:top w:val="none" w:sz="0" w:space="0" w:color="auto"/>
        <w:left w:val="none" w:sz="0" w:space="0" w:color="auto"/>
        <w:bottom w:val="none" w:sz="0" w:space="0" w:color="auto"/>
        <w:right w:val="none" w:sz="0" w:space="0" w:color="auto"/>
      </w:divBdr>
    </w:div>
    <w:div w:id="1310012006">
      <w:bodyDiv w:val="1"/>
      <w:marLeft w:val="0"/>
      <w:marRight w:val="0"/>
      <w:marTop w:val="0"/>
      <w:marBottom w:val="0"/>
      <w:divBdr>
        <w:top w:val="none" w:sz="0" w:space="0" w:color="auto"/>
        <w:left w:val="none" w:sz="0" w:space="0" w:color="auto"/>
        <w:bottom w:val="none" w:sz="0" w:space="0" w:color="auto"/>
        <w:right w:val="none" w:sz="0" w:space="0" w:color="auto"/>
      </w:divBdr>
    </w:div>
    <w:div w:id="1326204390">
      <w:bodyDiv w:val="1"/>
      <w:marLeft w:val="0"/>
      <w:marRight w:val="0"/>
      <w:marTop w:val="0"/>
      <w:marBottom w:val="0"/>
      <w:divBdr>
        <w:top w:val="none" w:sz="0" w:space="0" w:color="auto"/>
        <w:left w:val="none" w:sz="0" w:space="0" w:color="auto"/>
        <w:bottom w:val="none" w:sz="0" w:space="0" w:color="auto"/>
        <w:right w:val="none" w:sz="0" w:space="0" w:color="auto"/>
      </w:divBdr>
    </w:div>
    <w:div w:id="1333292777">
      <w:bodyDiv w:val="1"/>
      <w:marLeft w:val="120"/>
      <w:marRight w:val="120"/>
      <w:marTop w:val="0"/>
      <w:marBottom w:val="0"/>
      <w:divBdr>
        <w:top w:val="none" w:sz="0" w:space="0" w:color="auto"/>
        <w:left w:val="none" w:sz="0" w:space="0" w:color="auto"/>
        <w:bottom w:val="none" w:sz="0" w:space="0" w:color="auto"/>
        <w:right w:val="none" w:sz="0" w:space="0" w:color="auto"/>
      </w:divBdr>
      <w:divsChild>
        <w:div w:id="1221207215">
          <w:marLeft w:val="0"/>
          <w:marRight w:val="0"/>
          <w:marTop w:val="0"/>
          <w:marBottom w:val="0"/>
          <w:divBdr>
            <w:top w:val="none" w:sz="0" w:space="0" w:color="auto"/>
            <w:left w:val="none" w:sz="0" w:space="0" w:color="auto"/>
            <w:bottom w:val="none" w:sz="0" w:space="0" w:color="auto"/>
            <w:right w:val="none" w:sz="0" w:space="0" w:color="auto"/>
          </w:divBdr>
          <w:divsChild>
            <w:div w:id="21047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7167">
      <w:bodyDiv w:val="1"/>
      <w:marLeft w:val="0"/>
      <w:marRight w:val="0"/>
      <w:marTop w:val="0"/>
      <w:marBottom w:val="0"/>
      <w:divBdr>
        <w:top w:val="none" w:sz="0" w:space="0" w:color="auto"/>
        <w:left w:val="none" w:sz="0" w:space="0" w:color="auto"/>
        <w:bottom w:val="none" w:sz="0" w:space="0" w:color="auto"/>
        <w:right w:val="none" w:sz="0" w:space="0" w:color="auto"/>
      </w:divBdr>
    </w:div>
    <w:div w:id="1488353944">
      <w:bodyDiv w:val="1"/>
      <w:marLeft w:val="0"/>
      <w:marRight w:val="0"/>
      <w:marTop w:val="0"/>
      <w:marBottom w:val="0"/>
      <w:divBdr>
        <w:top w:val="none" w:sz="0" w:space="0" w:color="auto"/>
        <w:left w:val="none" w:sz="0" w:space="0" w:color="auto"/>
        <w:bottom w:val="none" w:sz="0" w:space="0" w:color="auto"/>
        <w:right w:val="none" w:sz="0" w:space="0" w:color="auto"/>
      </w:divBdr>
    </w:div>
    <w:div w:id="1500148998">
      <w:bodyDiv w:val="1"/>
      <w:marLeft w:val="0"/>
      <w:marRight w:val="0"/>
      <w:marTop w:val="0"/>
      <w:marBottom w:val="0"/>
      <w:divBdr>
        <w:top w:val="none" w:sz="0" w:space="0" w:color="auto"/>
        <w:left w:val="none" w:sz="0" w:space="0" w:color="auto"/>
        <w:bottom w:val="none" w:sz="0" w:space="0" w:color="auto"/>
        <w:right w:val="none" w:sz="0" w:space="0" w:color="auto"/>
      </w:divBdr>
    </w:div>
    <w:div w:id="1578052209">
      <w:bodyDiv w:val="1"/>
      <w:marLeft w:val="0"/>
      <w:marRight w:val="0"/>
      <w:marTop w:val="0"/>
      <w:marBottom w:val="0"/>
      <w:divBdr>
        <w:top w:val="none" w:sz="0" w:space="0" w:color="auto"/>
        <w:left w:val="none" w:sz="0" w:space="0" w:color="auto"/>
        <w:bottom w:val="none" w:sz="0" w:space="0" w:color="auto"/>
        <w:right w:val="none" w:sz="0" w:space="0" w:color="auto"/>
      </w:divBdr>
    </w:div>
    <w:div w:id="1601527476">
      <w:bodyDiv w:val="1"/>
      <w:marLeft w:val="0"/>
      <w:marRight w:val="0"/>
      <w:marTop w:val="0"/>
      <w:marBottom w:val="0"/>
      <w:divBdr>
        <w:top w:val="none" w:sz="0" w:space="0" w:color="auto"/>
        <w:left w:val="none" w:sz="0" w:space="0" w:color="auto"/>
        <w:bottom w:val="none" w:sz="0" w:space="0" w:color="auto"/>
        <w:right w:val="none" w:sz="0" w:space="0" w:color="auto"/>
      </w:divBdr>
    </w:div>
    <w:div w:id="1686128952">
      <w:bodyDiv w:val="1"/>
      <w:marLeft w:val="0"/>
      <w:marRight w:val="0"/>
      <w:marTop w:val="0"/>
      <w:marBottom w:val="0"/>
      <w:divBdr>
        <w:top w:val="none" w:sz="0" w:space="0" w:color="auto"/>
        <w:left w:val="none" w:sz="0" w:space="0" w:color="auto"/>
        <w:bottom w:val="none" w:sz="0" w:space="0" w:color="auto"/>
        <w:right w:val="none" w:sz="0" w:space="0" w:color="auto"/>
      </w:divBdr>
    </w:div>
    <w:div w:id="1864594332">
      <w:bodyDiv w:val="1"/>
      <w:marLeft w:val="0"/>
      <w:marRight w:val="0"/>
      <w:marTop w:val="0"/>
      <w:marBottom w:val="0"/>
      <w:divBdr>
        <w:top w:val="none" w:sz="0" w:space="0" w:color="auto"/>
        <w:left w:val="none" w:sz="0" w:space="0" w:color="auto"/>
        <w:bottom w:val="none" w:sz="0" w:space="0" w:color="auto"/>
        <w:right w:val="none" w:sz="0" w:space="0" w:color="auto"/>
      </w:divBdr>
    </w:div>
    <w:div w:id="1909727067">
      <w:bodyDiv w:val="1"/>
      <w:marLeft w:val="0"/>
      <w:marRight w:val="0"/>
      <w:marTop w:val="0"/>
      <w:marBottom w:val="0"/>
      <w:divBdr>
        <w:top w:val="none" w:sz="0" w:space="0" w:color="auto"/>
        <w:left w:val="none" w:sz="0" w:space="0" w:color="auto"/>
        <w:bottom w:val="none" w:sz="0" w:space="0" w:color="auto"/>
        <w:right w:val="none" w:sz="0" w:space="0" w:color="auto"/>
      </w:divBdr>
    </w:div>
    <w:div w:id="1918129968">
      <w:marLeft w:val="0"/>
      <w:marRight w:val="0"/>
      <w:marTop w:val="0"/>
      <w:marBottom w:val="0"/>
      <w:divBdr>
        <w:top w:val="none" w:sz="0" w:space="0" w:color="auto"/>
        <w:left w:val="none" w:sz="0" w:space="0" w:color="auto"/>
        <w:bottom w:val="none" w:sz="0" w:space="0" w:color="auto"/>
        <w:right w:val="none" w:sz="0" w:space="0" w:color="auto"/>
      </w:divBdr>
    </w:div>
    <w:div w:id="1918129969">
      <w:marLeft w:val="0"/>
      <w:marRight w:val="0"/>
      <w:marTop w:val="0"/>
      <w:marBottom w:val="0"/>
      <w:divBdr>
        <w:top w:val="none" w:sz="0" w:space="0" w:color="auto"/>
        <w:left w:val="none" w:sz="0" w:space="0" w:color="auto"/>
        <w:bottom w:val="none" w:sz="0" w:space="0" w:color="auto"/>
        <w:right w:val="none" w:sz="0" w:space="0" w:color="auto"/>
      </w:divBdr>
    </w:div>
    <w:div w:id="1927641999">
      <w:bodyDiv w:val="1"/>
      <w:marLeft w:val="0"/>
      <w:marRight w:val="0"/>
      <w:marTop w:val="0"/>
      <w:marBottom w:val="0"/>
      <w:divBdr>
        <w:top w:val="none" w:sz="0" w:space="0" w:color="auto"/>
        <w:left w:val="none" w:sz="0" w:space="0" w:color="auto"/>
        <w:bottom w:val="none" w:sz="0" w:space="0" w:color="auto"/>
        <w:right w:val="none" w:sz="0" w:space="0" w:color="auto"/>
      </w:divBdr>
    </w:div>
    <w:div w:id="210510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alab.gouv.fr/licence-ouverte-open-licen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2D02-EEA1-4479-B3F4-CC6687DE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1443</Words>
  <Characters>7940</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Caradec</dc:creator>
  <cp:lastModifiedBy>Administration centrale</cp:lastModifiedBy>
  <cp:revision>6</cp:revision>
  <cp:lastPrinted>2016-11-16T10:26:00Z</cp:lastPrinted>
  <dcterms:created xsi:type="dcterms:W3CDTF">2022-12-27T16:30:00Z</dcterms:created>
  <dcterms:modified xsi:type="dcterms:W3CDTF">2022-12-29T14:16:00Z</dcterms:modified>
</cp:coreProperties>
</file>