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CF" w:rsidRPr="007D79AB" w:rsidRDefault="007D79AB" w:rsidP="007D79AB">
      <w:pPr>
        <w:jc w:val="center"/>
        <w:rPr>
          <w:b/>
          <w:sz w:val="36"/>
        </w:rPr>
      </w:pPr>
      <w:r w:rsidRPr="007D79AB">
        <w:rPr>
          <w:b/>
          <w:sz w:val="36"/>
        </w:rPr>
        <w:t xml:space="preserve">Indicateurs financiers des </w:t>
      </w:r>
      <w:r w:rsidR="005E06DB">
        <w:rPr>
          <w:b/>
          <w:sz w:val="36"/>
        </w:rPr>
        <w:t xml:space="preserve">opérateurs de </w:t>
      </w:r>
      <w:r w:rsidR="008226B3">
        <w:rPr>
          <w:b/>
          <w:sz w:val="36"/>
        </w:rPr>
        <w:t>l’</w:t>
      </w:r>
      <w:r w:rsidRPr="007D79AB">
        <w:rPr>
          <w:b/>
          <w:sz w:val="36"/>
        </w:rPr>
        <w:t>enseignement supérieur français</w:t>
      </w:r>
    </w:p>
    <w:p w:rsidR="00A55FCF" w:rsidRDefault="00A55FCF"/>
    <w:p w:rsidR="00A55FCF" w:rsidRDefault="00A55FCF" w:rsidP="000D33FF">
      <w:pPr>
        <w:jc w:val="both"/>
      </w:pPr>
      <w:r>
        <w:t xml:space="preserve">Ce jeu de données </w:t>
      </w:r>
      <w:r w:rsidR="006F2B74">
        <w:t xml:space="preserve">regroupe </w:t>
      </w:r>
      <w:r w:rsidR="003707D1">
        <w:t xml:space="preserve">les principaux </w:t>
      </w:r>
      <w:r w:rsidR="0059766F">
        <w:t>indicateurs financiers</w:t>
      </w:r>
      <w:r w:rsidR="006F2B74">
        <w:t xml:space="preserve"> disponibles pour l</w:t>
      </w:r>
      <w:r w:rsidR="009B17C7">
        <w:t>es opérate</w:t>
      </w:r>
      <w:r w:rsidR="003707D1">
        <w:t xml:space="preserve">urs de l’enseignement supérieur </w:t>
      </w:r>
      <w:r w:rsidR="006F2B74">
        <w:t>inscrits aux programmes 150 « Formations supérieures et recherche universitaire » de la Mission interministérielle recherche et enseignement supérieur (MIRES).</w:t>
      </w:r>
    </w:p>
    <w:p w:rsidR="00031745" w:rsidRDefault="00714626" w:rsidP="000D33FF">
      <w:pPr>
        <w:jc w:val="both"/>
      </w:pPr>
      <w:r>
        <w:t xml:space="preserve">Les données sont mises à jour </w:t>
      </w:r>
      <w:r w:rsidR="00C86228">
        <w:t>une à deux</w:t>
      </w:r>
      <w:r w:rsidR="006C3876">
        <w:t xml:space="preserve"> fois par an, selon le calendrier suivant : </w:t>
      </w:r>
    </w:p>
    <w:p w:rsidR="006C3876" w:rsidRDefault="006C3876" w:rsidP="00C86228">
      <w:pPr>
        <w:pStyle w:val="Paragraphedeliste"/>
        <w:numPr>
          <w:ilvl w:val="0"/>
          <w:numId w:val="1"/>
        </w:numPr>
        <w:jc w:val="both"/>
      </w:pPr>
      <w:r>
        <w:t>J</w:t>
      </w:r>
      <w:r w:rsidR="00C86228">
        <w:t>uin</w:t>
      </w:r>
      <w:r>
        <w:t xml:space="preserve"> : </w:t>
      </w:r>
      <w:r w:rsidR="00C86228">
        <w:t>Comptes financiers N-1 et budget rectificatif N</w:t>
      </w:r>
    </w:p>
    <w:p w:rsidR="0057076F" w:rsidRDefault="006C3876" w:rsidP="000D33FF">
      <w:pPr>
        <w:pStyle w:val="Paragraphedeliste"/>
        <w:numPr>
          <w:ilvl w:val="0"/>
          <w:numId w:val="1"/>
        </w:numPr>
        <w:jc w:val="both"/>
      </w:pPr>
      <w:r>
        <w:t>Novembre : Budget rectificatif N et Budget initial N+1</w:t>
      </w:r>
    </w:p>
    <w:p w:rsidR="000D33FF" w:rsidRDefault="001F7CF7" w:rsidP="000D33FF">
      <w:pPr>
        <w:jc w:val="both"/>
      </w:pPr>
      <w:r>
        <w:t xml:space="preserve">Ces données alimentent </w:t>
      </w:r>
      <w:r w:rsidR="003707D1">
        <w:t>le</w:t>
      </w:r>
      <w:r>
        <w:t xml:space="preserve"> </w:t>
      </w:r>
      <w:hyperlink r:id="rId8" w:history="1">
        <w:r w:rsidRPr="001F7CF7">
          <w:rPr>
            <w:rStyle w:val="Lienhypertexte"/>
          </w:rPr>
          <w:t>tableau de bord financier</w:t>
        </w:r>
      </w:hyperlink>
      <w:r>
        <w:t>, dispositif de suivi, d’alerte et d’accompagnement des établissements d’enseignement supérieur. Jusqu’en 2015, les indi</w:t>
      </w:r>
      <w:r w:rsidR="000D33FF">
        <w:t>cateurs financiers sont calculé</w:t>
      </w:r>
      <w:r>
        <w:t>s</w:t>
      </w:r>
      <w:r w:rsidR="000D33FF">
        <w:t xml:space="preserve"> à partir de données issues de COFISUP Comptes financiers. </w:t>
      </w:r>
      <w:r w:rsidR="003707D1">
        <w:t>Elles</w:t>
      </w:r>
      <w:r w:rsidR="000D33FF">
        <w:t xml:space="preserve"> sont remontées par enquête auprès des contrôleurs budgétaires académiques.</w:t>
      </w:r>
    </w:p>
    <w:p w:rsidR="006D180B" w:rsidRDefault="006D180B" w:rsidP="000A09DC">
      <w:pPr>
        <w:jc w:val="both"/>
        <w:rPr>
          <w:b/>
        </w:rPr>
      </w:pPr>
    </w:p>
    <w:p w:rsidR="001A106F" w:rsidRDefault="006D7182" w:rsidP="000A09DC">
      <w:pPr>
        <w:jc w:val="both"/>
      </w:pPr>
      <w:r w:rsidRPr="004D542C">
        <w:rPr>
          <w:b/>
        </w:rPr>
        <w:t>Identifiant du jeu de données</w:t>
      </w:r>
      <w:r>
        <w:t> : fr-esr-</w:t>
      </w:r>
      <w:r w:rsidR="004D542C">
        <w:t>operateurs</w:t>
      </w:r>
      <w:r>
        <w:t>-indicateurs-financiers</w:t>
      </w:r>
    </w:p>
    <w:p w:rsidR="006D7182" w:rsidRDefault="006D7182" w:rsidP="000A09DC">
      <w:pPr>
        <w:jc w:val="both"/>
      </w:pPr>
      <w:r w:rsidRPr="004D542C">
        <w:rPr>
          <w:b/>
        </w:rPr>
        <w:t>Thème</w:t>
      </w:r>
      <w:r>
        <w:t> : Enseignement supérieur, Finance</w:t>
      </w:r>
    </w:p>
    <w:p w:rsidR="001A106F" w:rsidRDefault="006D7182" w:rsidP="000A09DC">
      <w:pPr>
        <w:jc w:val="both"/>
      </w:pPr>
      <w:r w:rsidRPr="004D542C">
        <w:rPr>
          <w:b/>
        </w:rPr>
        <w:t>Mots clés</w:t>
      </w:r>
      <w:r>
        <w:t> </w:t>
      </w:r>
      <w:r w:rsidR="00845917">
        <w:t>: finance,</w:t>
      </w:r>
      <w:r>
        <w:t xml:space="preserve"> académie,</w:t>
      </w:r>
      <w:r w:rsidR="00747D4E">
        <w:t xml:space="preserve"> commune,</w:t>
      </w:r>
      <w:r>
        <w:t xml:space="preserve"> région, enseignement supérieur,</w:t>
      </w:r>
      <w:r w:rsidR="00A55FCF">
        <w:t xml:space="preserve"> uai,</w:t>
      </w:r>
      <w:r w:rsidR="00845917">
        <w:t xml:space="preserve"> opérateur</w:t>
      </w:r>
      <w:r w:rsidR="00747D4E">
        <w:t>s</w:t>
      </w:r>
      <w:r w:rsidR="00845917">
        <w:t xml:space="preserve">, </w:t>
      </w:r>
      <w:r w:rsidR="004A0B05">
        <w:t xml:space="preserve">université, école normale supérieure, écoles d’ingénieurs, IEP, instituts d’études politiques, </w:t>
      </w:r>
      <w:r w:rsidR="00205A0C">
        <w:t>grand établissement,</w:t>
      </w:r>
      <w:r w:rsidR="00C21DF9">
        <w:t xml:space="preserve"> école française à l’étranger,</w:t>
      </w:r>
      <w:r w:rsidR="00205A0C">
        <w:t xml:space="preserve"> </w:t>
      </w:r>
      <w:r w:rsidR="00845917">
        <w:t>établissements, résultat net comptable, EBE, excédent brut d’exploitation, CAF, capacité d’autofinancement, FRNG, fonds de roulement net global, trésorerie, ressources propres, charges décaissables, produits encaissables, dépenses de personnel, acquisitions immobilières, BFR, besoin en fond</w:t>
      </w:r>
      <w:r w:rsidR="003638CA">
        <w:t>s de roulement</w:t>
      </w:r>
    </w:p>
    <w:p w:rsidR="006D7182" w:rsidRDefault="006D7182" w:rsidP="000A09DC">
      <w:pPr>
        <w:jc w:val="both"/>
      </w:pPr>
      <w:r w:rsidRPr="00797FCE">
        <w:rPr>
          <w:b/>
        </w:rPr>
        <w:t>Licence :</w:t>
      </w:r>
      <w:r>
        <w:t xml:space="preserve"> </w:t>
      </w:r>
      <w:hyperlink r:id="rId9" w:history="1">
        <w:r w:rsidRPr="00D64AB9">
          <w:rPr>
            <w:rStyle w:val="Lienhypertexte"/>
          </w:rPr>
          <w:t>Licence Ouverte v2.0 (Etalab)</w:t>
        </w:r>
      </w:hyperlink>
    </w:p>
    <w:p w:rsidR="00C05A26" w:rsidRPr="0057076F" w:rsidRDefault="00797FCE" w:rsidP="000A09DC">
      <w:pPr>
        <w:jc w:val="both"/>
      </w:pPr>
      <w:r w:rsidRPr="0057076F">
        <w:rPr>
          <w:b/>
        </w:rPr>
        <w:t>P</w:t>
      </w:r>
      <w:r w:rsidR="00C05A26" w:rsidRPr="0057076F">
        <w:rPr>
          <w:b/>
        </w:rPr>
        <w:t>ériode couverte</w:t>
      </w:r>
      <w:r w:rsidR="0057076F">
        <w:rPr>
          <w:b/>
        </w:rPr>
        <w:t xml:space="preserve"> : </w:t>
      </w:r>
      <w:r w:rsidR="0091649A">
        <w:t>2</w:t>
      </w:r>
      <w:r w:rsidR="00384A74">
        <w:t>010 à 2024</w:t>
      </w:r>
      <w:bookmarkStart w:id="0" w:name="_GoBack"/>
      <w:bookmarkEnd w:id="0"/>
    </w:p>
    <w:p w:rsidR="001A106F" w:rsidRDefault="0057076F" w:rsidP="000A09DC">
      <w:pPr>
        <w:jc w:val="both"/>
        <w:rPr>
          <w:b/>
        </w:rPr>
      </w:pPr>
      <w:r w:rsidRPr="0057076F">
        <w:rPr>
          <w:b/>
        </w:rPr>
        <w:t>Téléchargement :</w:t>
      </w:r>
    </w:p>
    <w:p w:rsidR="006B3EEF" w:rsidRDefault="00036621" w:rsidP="000A09DC">
      <w:pPr>
        <w:jc w:val="both"/>
      </w:pPr>
      <w:r>
        <w:t xml:space="preserve">Le jeu de données comprend </w:t>
      </w:r>
      <w:r w:rsidR="005A052F">
        <w:t>4</w:t>
      </w:r>
      <w:r w:rsidR="00C20B63">
        <w:t>8</w:t>
      </w:r>
      <w:r w:rsidR="00BF055C">
        <w:t xml:space="preserve"> variables et </w:t>
      </w:r>
      <w:r w:rsidR="00384A74">
        <w:t>2253</w:t>
      </w:r>
      <w:r w:rsidR="006B3EEF">
        <w:t xml:space="preserve"> observations.</w:t>
      </w:r>
    </w:p>
    <w:p w:rsidR="006B3EEF" w:rsidRDefault="006B3EEF"/>
    <w:p w:rsidR="00A55FCF" w:rsidRDefault="00A55FCF"/>
    <w:p w:rsidR="001A106F" w:rsidRDefault="001A106F">
      <w:pPr>
        <w:sectPr w:rsidR="001A106F">
          <w:pgSz w:w="11906" w:h="16838"/>
          <w:pgMar w:top="1417" w:right="1417" w:bottom="1417" w:left="1417" w:header="708" w:footer="708" w:gutter="0"/>
          <w:cols w:space="708"/>
          <w:docGrid w:linePitch="360"/>
        </w:sectPr>
      </w:pPr>
    </w:p>
    <w:p w:rsidR="00DF7E44" w:rsidRDefault="00DF7E44" w:rsidP="001F705A">
      <w:pPr>
        <w:jc w:val="center"/>
        <w:rPr>
          <w:b/>
        </w:rPr>
      </w:pPr>
    </w:p>
    <w:p w:rsidR="00526371" w:rsidRDefault="00526371" w:rsidP="001F705A">
      <w:pPr>
        <w:jc w:val="center"/>
        <w:rPr>
          <w:b/>
        </w:rPr>
      </w:pPr>
    </w:p>
    <w:tbl>
      <w:tblPr>
        <w:tblStyle w:val="Grilledutableau"/>
        <w:tblW w:w="0" w:type="auto"/>
        <w:tblLook w:val="04A0" w:firstRow="1" w:lastRow="0" w:firstColumn="1" w:lastColumn="0" w:noHBand="0" w:noVBand="1"/>
      </w:tblPr>
      <w:tblGrid>
        <w:gridCol w:w="3535"/>
        <w:gridCol w:w="3535"/>
        <w:gridCol w:w="3536"/>
        <w:gridCol w:w="3536"/>
      </w:tblGrid>
      <w:tr w:rsidR="00DF7E44" w:rsidRPr="00AA77F6" w:rsidTr="005A659F">
        <w:trPr>
          <w:trHeight w:val="397"/>
        </w:trPr>
        <w:tc>
          <w:tcPr>
            <w:tcW w:w="3535" w:type="dxa"/>
            <w:tcBorders>
              <w:top w:val="nil"/>
              <w:left w:val="nil"/>
              <w:bottom w:val="single" w:sz="4" w:space="0" w:color="auto"/>
              <w:right w:val="nil"/>
            </w:tcBorders>
            <w:shd w:val="clear" w:color="auto" w:fill="auto"/>
            <w:vAlign w:val="center"/>
          </w:tcPr>
          <w:p w:rsidR="00DF7E44" w:rsidRPr="00AA77F6" w:rsidRDefault="00DF7E44" w:rsidP="005A659F">
            <w:pPr>
              <w:spacing w:line="276" w:lineRule="auto"/>
              <w:rPr>
                <w:b/>
              </w:rPr>
            </w:pPr>
            <w:r w:rsidRPr="00AA77F6">
              <w:rPr>
                <w:b/>
              </w:rPr>
              <w:t>Nom du champ</w:t>
            </w:r>
          </w:p>
        </w:tc>
        <w:tc>
          <w:tcPr>
            <w:tcW w:w="3535" w:type="dxa"/>
            <w:tcBorders>
              <w:top w:val="nil"/>
              <w:left w:val="nil"/>
              <w:bottom w:val="single" w:sz="4" w:space="0" w:color="auto"/>
              <w:right w:val="nil"/>
            </w:tcBorders>
            <w:shd w:val="clear" w:color="auto" w:fill="auto"/>
            <w:vAlign w:val="center"/>
          </w:tcPr>
          <w:p w:rsidR="00DF7E44" w:rsidRPr="00AA77F6" w:rsidRDefault="00DF7E44" w:rsidP="005A659F">
            <w:pPr>
              <w:spacing w:line="276" w:lineRule="auto"/>
              <w:rPr>
                <w:b/>
              </w:rPr>
            </w:pPr>
            <w:r w:rsidRPr="00AA77F6">
              <w:rPr>
                <w:b/>
              </w:rPr>
              <w:t>Description du champ</w:t>
            </w:r>
          </w:p>
        </w:tc>
        <w:tc>
          <w:tcPr>
            <w:tcW w:w="3536" w:type="dxa"/>
            <w:tcBorders>
              <w:top w:val="nil"/>
              <w:left w:val="nil"/>
              <w:bottom w:val="single" w:sz="4" w:space="0" w:color="auto"/>
              <w:right w:val="nil"/>
            </w:tcBorders>
            <w:shd w:val="clear" w:color="auto" w:fill="auto"/>
            <w:vAlign w:val="center"/>
          </w:tcPr>
          <w:p w:rsidR="00DF7E44" w:rsidRPr="00AA77F6" w:rsidRDefault="00DF7E44" w:rsidP="005A659F">
            <w:pPr>
              <w:spacing w:line="276" w:lineRule="auto"/>
              <w:rPr>
                <w:b/>
              </w:rPr>
            </w:pPr>
            <w:r w:rsidRPr="00AA77F6">
              <w:rPr>
                <w:b/>
              </w:rPr>
              <w:t>Exemple 1</w:t>
            </w:r>
          </w:p>
        </w:tc>
        <w:tc>
          <w:tcPr>
            <w:tcW w:w="3536" w:type="dxa"/>
            <w:tcBorders>
              <w:top w:val="nil"/>
              <w:left w:val="nil"/>
              <w:bottom w:val="single" w:sz="4" w:space="0" w:color="auto"/>
              <w:right w:val="nil"/>
            </w:tcBorders>
            <w:shd w:val="clear" w:color="auto" w:fill="auto"/>
            <w:vAlign w:val="center"/>
          </w:tcPr>
          <w:p w:rsidR="00DF7E44" w:rsidRPr="00AA77F6" w:rsidRDefault="00DF7E44" w:rsidP="005A659F">
            <w:pPr>
              <w:spacing w:line="276" w:lineRule="auto"/>
              <w:rPr>
                <w:b/>
              </w:rPr>
            </w:pPr>
            <w:r w:rsidRPr="00AA77F6">
              <w:rPr>
                <w:b/>
              </w:rPr>
              <w:t>Exemple 2</w:t>
            </w:r>
          </w:p>
        </w:tc>
      </w:tr>
      <w:tr w:rsidR="00DF7E44" w:rsidTr="005A659F">
        <w:trPr>
          <w:trHeight w:val="397"/>
        </w:trPr>
        <w:tc>
          <w:tcPr>
            <w:tcW w:w="3535" w:type="dxa"/>
            <w:tcBorders>
              <w:top w:val="single" w:sz="4" w:space="0" w:color="auto"/>
              <w:left w:val="nil"/>
              <w:bottom w:val="single" w:sz="4" w:space="0" w:color="auto"/>
              <w:right w:val="nil"/>
            </w:tcBorders>
            <w:vAlign w:val="center"/>
          </w:tcPr>
          <w:p w:rsidR="00DF7E44" w:rsidRDefault="00F05D74" w:rsidP="005A659F">
            <w:pPr>
              <w:spacing w:line="276" w:lineRule="auto"/>
            </w:pPr>
            <w:r>
              <w:t>uai - identifiant</w:t>
            </w:r>
          </w:p>
        </w:tc>
        <w:tc>
          <w:tcPr>
            <w:tcW w:w="3535" w:type="dxa"/>
            <w:tcBorders>
              <w:top w:val="single" w:sz="4" w:space="0" w:color="auto"/>
              <w:left w:val="nil"/>
              <w:bottom w:val="single" w:sz="4" w:space="0" w:color="auto"/>
              <w:right w:val="nil"/>
            </w:tcBorders>
            <w:vAlign w:val="center"/>
          </w:tcPr>
          <w:p w:rsidR="00DF7E44" w:rsidRDefault="00C64DB7" w:rsidP="005A659F">
            <w:pPr>
              <w:spacing w:line="276" w:lineRule="auto"/>
            </w:pPr>
            <w:r>
              <w:t>Code uai lors de l’exercice</w:t>
            </w:r>
          </w:p>
        </w:tc>
        <w:tc>
          <w:tcPr>
            <w:tcW w:w="3536" w:type="dxa"/>
            <w:tcBorders>
              <w:top w:val="single" w:sz="4" w:space="0" w:color="auto"/>
              <w:left w:val="nil"/>
              <w:bottom w:val="single" w:sz="4" w:space="0" w:color="auto"/>
              <w:right w:val="nil"/>
            </w:tcBorders>
            <w:vAlign w:val="center"/>
          </w:tcPr>
          <w:p w:rsidR="00DF7E44" w:rsidRDefault="00C775D4" w:rsidP="005A659F">
            <w:pPr>
              <w:spacing w:line="276" w:lineRule="auto"/>
            </w:pPr>
            <w:r w:rsidRPr="00C775D4">
              <w:t>0352440M</w:t>
            </w:r>
          </w:p>
        </w:tc>
        <w:tc>
          <w:tcPr>
            <w:tcW w:w="3536" w:type="dxa"/>
            <w:tcBorders>
              <w:top w:val="single" w:sz="4" w:space="0" w:color="auto"/>
              <w:left w:val="nil"/>
              <w:bottom w:val="single" w:sz="4" w:space="0" w:color="auto"/>
              <w:right w:val="nil"/>
            </w:tcBorders>
            <w:vAlign w:val="center"/>
          </w:tcPr>
          <w:p w:rsidR="00DF7E44" w:rsidRDefault="00D94C8E" w:rsidP="005A659F">
            <w:pPr>
              <w:spacing w:line="276" w:lineRule="auto"/>
            </w:pPr>
            <w:r>
              <w:t>0631525R</w:t>
            </w:r>
          </w:p>
        </w:tc>
      </w:tr>
      <w:tr w:rsidR="00791B6C" w:rsidTr="005A659F">
        <w:trPr>
          <w:trHeight w:val="397"/>
        </w:trPr>
        <w:tc>
          <w:tcPr>
            <w:tcW w:w="3535" w:type="dxa"/>
            <w:tcBorders>
              <w:top w:val="single" w:sz="4" w:space="0" w:color="auto"/>
              <w:left w:val="nil"/>
              <w:bottom w:val="single" w:sz="4" w:space="0" w:color="auto"/>
              <w:right w:val="nil"/>
            </w:tcBorders>
            <w:vAlign w:val="center"/>
          </w:tcPr>
          <w:p w:rsidR="00791B6C" w:rsidRDefault="00791B6C" w:rsidP="005A659F">
            <w:r>
              <w:t xml:space="preserve">id </w:t>
            </w:r>
            <w:r w:rsidR="009B29AD">
              <w:t>-</w:t>
            </w:r>
            <w:r>
              <w:t xml:space="preserve"> paysage</w:t>
            </w:r>
          </w:p>
        </w:tc>
        <w:tc>
          <w:tcPr>
            <w:tcW w:w="3535" w:type="dxa"/>
            <w:tcBorders>
              <w:top w:val="single" w:sz="4" w:space="0" w:color="auto"/>
              <w:left w:val="nil"/>
              <w:bottom w:val="single" w:sz="4" w:space="0" w:color="auto"/>
              <w:right w:val="nil"/>
            </w:tcBorders>
            <w:vAlign w:val="center"/>
          </w:tcPr>
          <w:p w:rsidR="00791B6C" w:rsidRDefault="00791B6C" w:rsidP="005A659F">
            <w:r>
              <w:t>Code paysage lors de l’exercice</w:t>
            </w:r>
          </w:p>
        </w:tc>
        <w:tc>
          <w:tcPr>
            <w:tcW w:w="3536" w:type="dxa"/>
            <w:tcBorders>
              <w:top w:val="single" w:sz="4" w:space="0" w:color="auto"/>
              <w:left w:val="nil"/>
              <w:bottom w:val="single" w:sz="4" w:space="0" w:color="auto"/>
              <w:right w:val="nil"/>
            </w:tcBorders>
            <w:vAlign w:val="center"/>
          </w:tcPr>
          <w:p w:rsidR="00791B6C" w:rsidRPr="00C775D4" w:rsidRDefault="00791B6C" w:rsidP="005A659F">
            <w:r w:rsidRPr="00791B6C">
              <w:t>j5bS4</w:t>
            </w:r>
          </w:p>
        </w:tc>
        <w:tc>
          <w:tcPr>
            <w:tcW w:w="3536" w:type="dxa"/>
            <w:tcBorders>
              <w:top w:val="single" w:sz="4" w:space="0" w:color="auto"/>
              <w:left w:val="nil"/>
              <w:bottom w:val="single" w:sz="4" w:space="0" w:color="auto"/>
              <w:right w:val="nil"/>
            </w:tcBorders>
            <w:vAlign w:val="center"/>
          </w:tcPr>
          <w:p w:rsidR="00791B6C" w:rsidRDefault="00791B6C" w:rsidP="005A659F">
            <w:r w:rsidRPr="00791B6C">
              <w:t>n1E6T</w:t>
            </w:r>
          </w:p>
        </w:tc>
      </w:tr>
      <w:tr w:rsidR="00496335" w:rsidTr="005A659F">
        <w:trPr>
          <w:trHeight w:val="397"/>
        </w:trPr>
        <w:tc>
          <w:tcPr>
            <w:tcW w:w="3535" w:type="dxa"/>
            <w:tcBorders>
              <w:top w:val="single" w:sz="4" w:space="0" w:color="auto"/>
              <w:left w:val="nil"/>
              <w:bottom w:val="single" w:sz="4" w:space="0" w:color="auto"/>
              <w:right w:val="nil"/>
            </w:tcBorders>
            <w:vAlign w:val="center"/>
          </w:tcPr>
          <w:p w:rsidR="00496335" w:rsidRDefault="00496335" w:rsidP="00DF7E44">
            <w:r>
              <w:t>source</w:t>
            </w:r>
          </w:p>
        </w:tc>
        <w:tc>
          <w:tcPr>
            <w:tcW w:w="3535" w:type="dxa"/>
            <w:tcBorders>
              <w:top w:val="single" w:sz="4" w:space="0" w:color="auto"/>
              <w:left w:val="nil"/>
              <w:bottom w:val="single" w:sz="4" w:space="0" w:color="auto"/>
              <w:right w:val="nil"/>
            </w:tcBorders>
            <w:vAlign w:val="center"/>
          </w:tcPr>
          <w:p w:rsidR="00496335" w:rsidRDefault="005779CC" w:rsidP="005A659F">
            <w:r>
              <w:t>Type de compte</w:t>
            </w:r>
          </w:p>
        </w:tc>
        <w:tc>
          <w:tcPr>
            <w:tcW w:w="3536" w:type="dxa"/>
            <w:tcBorders>
              <w:top w:val="single" w:sz="4" w:space="0" w:color="auto"/>
              <w:left w:val="nil"/>
              <w:bottom w:val="single" w:sz="4" w:space="0" w:color="auto"/>
              <w:right w:val="nil"/>
            </w:tcBorders>
            <w:vAlign w:val="center"/>
          </w:tcPr>
          <w:p w:rsidR="00496335" w:rsidRPr="00C775D4" w:rsidRDefault="00496335" w:rsidP="005A659F">
            <w:r>
              <w:t>Comptes financiers</w:t>
            </w:r>
          </w:p>
        </w:tc>
        <w:tc>
          <w:tcPr>
            <w:tcW w:w="3536" w:type="dxa"/>
            <w:tcBorders>
              <w:top w:val="single" w:sz="4" w:space="0" w:color="auto"/>
              <w:left w:val="nil"/>
              <w:bottom w:val="single" w:sz="4" w:space="0" w:color="auto"/>
              <w:right w:val="nil"/>
            </w:tcBorders>
            <w:vAlign w:val="center"/>
          </w:tcPr>
          <w:p w:rsidR="00496335" w:rsidRDefault="00496335" w:rsidP="005A659F">
            <w:r>
              <w:t>Comptes financiers</w:t>
            </w:r>
          </w:p>
        </w:tc>
      </w:tr>
      <w:tr w:rsidR="00C522A8" w:rsidTr="005A659F">
        <w:trPr>
          <w:trHeight w:val="397"/>
        </w:trPr>
        <w:tc>
          <w:tcPr>
            <w:tcW w:w="3535" w:type="dxa"/>
            <w:tcBorders>
              <w:top w:val="single" w:sz="4" w:space="0" w:color="auto"/>
              <w:left w:val="nil"/>
              <w:bottom w:val="single" w:sz="4" w:space="0" w:color="auto"/>
              <w:right w:val="nil"/>
            </w:tcBorders>
            <w:vAlign w:val="center"/>
          </w:tcPr>
          <w:p w:rsidR="00C522A8" w:rsidRDefault="006D0F2B" w:rsidP="00DF7E44">
            <w:r>
              <w:t>E</w:t>
            </w:r>
            <w:r w:rsidR="00C522A8">
              <w:t>xercice</w:t>
            </w:r>
          </w:p>
        </w:tc>
        <w:tc>
          <w:tcPr>
            <w:tcW w:w="3535" w:type="dxa"/>
            <w:tcBorders>
              <w:top w:val="single" w:sz="4" w:space="0" w:color="auto"/>
              <w:left w:val="nil"/>
              <w:bottom w:val="single" w:sz="4" w:space="0" w:color="auto"/>
              <w:right w:val="nil"/>
            </w:tcBorders>
            <w:vAlign w:val="center"/>
          </w:tcPr>
          <w:p w:rsidR="00C522A8" w:rsidRDefault="00C64DB7" w:rsidP="005A659F">
            <w:r>
              <w:t>Exercice comptable</w:t>
            </w:r>
          </w:p>
        </w:tc>
        <w:tc>
          <w:tcPr>
            <w:tcW w:w="3536" w:type="dxa"/>
            <w:tcBorders>
              <w:top w:val="single" w:sz="4" w:space="0" w:color="auto"/>
              <w:left w:val="nil"/>
              <w:bottom w:val="single" w:sz="4" w:space="0" w:color="auto"/>
              <w:right w:val="nil"/>
            </w:tcBorders>
            <w:vAlign w:val="center"/>
          </w:tcPr>
          <w:p w:rsidR="00C522A8" w:rsidRPr="00234DA2" w:rsidRDefault="00C522A8" w:rsidP="005A659F">
            <w:r>
              <w:t>2014</w:t>
            </w:r>
          </w:p>
        </w:tc>
        <w:tc>
          <w:tcPr>
            <w:tcW w:w="3536" w:type="dxa"/>
            <w:tcBorders>
              <w:top w:val="single" w:sz="4" w:space="0" w:color="auto"/>
              <w:left w:val="nil"/>
              <w:bottom w:val="single" w:sz="4" w:space="0" w:color="auto"/>
              <w:right w:val="nil"/>
            </w:tcBorders>
            <w:vAlign w:val="center"/>
          </w:tcPr>
          <w:p w:rsidR="00C522A8" w:rsidRDefault="0009720D" w:rsidP="005A659F">
            <w:r>
              <w:t>2016</w:t>
            </w:r>
          </w:p>
        </w:tc>
      </w:tr>
      <w:tr w:rsidR="00DF7E44" w:rsidTr="005A659F">
        <w:trPr>
          <w:trHeight w:val="397"/>
        </w:trPr>
        <w:tc>
          <w:tcPr>
            <w:tcW w:w="3535" w:type="dxa"/>
            <w:tcBorders>
              <w:top w:val="single" w:sz="4" w:space="0" w:color="auto"/>
              <w:left w:val="nil"/>
              <w:bottom w:val="single" w:sz="4" w:space="0" w:color="auto"/>
              <w:right w:val="nil"/>
            </w:tcBorders>
            <w:vAlign w:val="center"/>
          </w:tcPr>
          <w:p w:rsidR="00DF7E44" w:rsidRDefault="00DF7E44" w:rsidP="005A659F">
            <w:pPr>
              <w:spacing w:line="276" w:lineRule="auto"/>
            </w:pPr>
            <w:r>
              <w:t>Etablissement</w:t>
            </w:r>
          </w:p>
        </w:tc>
        <w:tc>
          <w:tcPr>
            <w:tcW w:w="3535" w:type="dxa"/>
            <w:tcBorders>
              <w:top w:val="single" w:sz="4" w:space="0" w:color="auto"/>
              <w:left w:val="nil"/>
              <w:bottom w:val="single" w:sz="4" w:space="0" w:color="auto"/>
              <w:right w:val="nil"/>
            </w:tcBorders>
            <w:vAlign w:val="center"/>
          </w:tcPr>
          <w:p w:rsidR="00DF7E44" w:rsidRPr="00AA77F6" w:rsidRDefault="00C64DB7" w:rsidP="005A659F">
            <w:pPr>
              <w:spacing w:line="276" w:lineRule="auto"/>
              <w:rPr>
                <w:rFonts w:ascii="Calibri" w:hAnsi="Calibri"/>
                <w:color w:val="000000"/>
              </w:rPr>
            </w:pPr>
            <w:r>
              <w:rPr>
                <w:rFonts w:ascii="Calibri" w:hAnsi="Calibri"/>
                <w:color w:val="000000"/>
              </w:rPr>
              <w:t>Libellé de l’établissement</w:t>
            </w:r>
          </w:p>
        </w:tc>
        <w:tc>
          <w:tcPr>
            <w:tcW w:w="3536" w:type="dxa"/>
            <w:tcBorders>
              <w:top w:val="single" w:sz="4" w:space="0" w:color="auto"/>
              <w:left w:val="nil"/>
              <w:bottom w:val="single" w:sz="4" w:space="0" w:color="auto"/>
              <w:right w:val="nil"/>
            </w:tcBorders>
            <w:vAlign w:val="center"/>
          </w:tcPr>
          <w:p w:rsidR="00DF7E44" w:rsidRDefault="00C775D4" w:rsidP="005A659F">
            <w:pPr>
              <w:spacing w:line="276" w:lineRule="auto"/>
            </w:pPr>
            <w:r w:rsidRPr="00C775D4">
              <w:t>École normale supérieure de Rennes</w:t>
            </w:r>
          </w:p>
        </w:tc>
        <w:tc>
          <w:tcPr>
            <w:tcW w:w="3536" w:type="dxa"/>
            <w:tcBorders>
              <w:top w:val="single" w:sz="4" w:space="0" w:color="auto"/>
              <w:left w:val="nil"/>
              <w:bottom w:val="single" w:sz="4" w:space="0" w:color="auto"/>
              <w:right w:val="nil"/>
            </w:tcBorders>
            <w:vAlign w:val="center"/>
          </w:tcPr>
          <w:p w:rsidR="00DF7E44" w:rsidRDefault="00EA448E" w:rsidP="005A659F">
            <w:pPr>
              <w:spacing w:line="276" w:lineRule="auto"/>
            </w:pPr>
            <w:r w:rsidRPr="00EA448E">
              <w:t>Université CLERMONT-FERRAND 2 - BLAISE PASCAL</w:t>
            </w:r>
          </w:p>
        </w:tc>
      </w:tr>
      <w:tr w:rsidR="00DF7E44" w:rsidTr="005A659F">
        <w:trPr>
          <w:trHeight w:val="397"/>
        </w:trPr>
        <w:tc>
          <w:tcPr>
            <w:tcW w:w="3535" w:type="dxa"/>
            <w:tcBorders>
              <w:top w:val="single" w:sz="4" w:space="0" w:color="auto"/>
              <w:left w:val="nil"/>
              <w:bottom w:val="single" w:sz="4" w:space="0" w:color="auto"/>
              <w:right w:val="nil"/>
            </w:tcBorders>
            <w:vAlign w:val="center"/>
          </w:tcPr>
          <w:p w:rsidR="00DF7E44" w:rsidRDefault="00DF7E44" w:rsidP="005A659F">
            <w:r>
              <w:t>Rce</w:t>
            </w:r>
          </w:p>
        </w:tc>
        <w:tc>
          <w:tcPr>
            <w:tcW w:w="3535" w:type="dxa"/>
            <w:tcBorders>
              <w:top w:val="single" w:sz="4" w:space="0" w:color="auto"/>
              <w:left w:val="nil"/>
              <w:bottom w:val="single" w:sz="4" w:space="0" w:color="auto"/>
              <w:right w:val="nil"/>
            </w:tcBorders>
            <w:vAlign w:val="center"/>
          </w:tcPr>
          <w:p w:rsidR="00DF7E44" w:rsidRPr="00AA77F6" w:rsidRDefault="00FF7798" w:rsidP="003707D1">
            <w:pPr>
              <w:rPr>
                <w:rFonts w:ascii="Calibri" w:hAnsi="Calibri"/>
                <w:color w:val="000000"/>
              </w:rPr>
            </w:pPr>
            <w:r>
              <w:rPr>
                <w:rFonts w:ascii="Calibri" w:hAnsi="Calibri"/>
                <w:color w:val="000000"/>
              </w:rPr>
              <w:t xml:space="preserve">Année </w:t>
            </w:r>
            <w:r w:rsidR="003707D1">
              <w:rPr>
                <w:rFonts w:ascii="Calibri" w:hAnsi="Calibri"/>
                <w:color w:val="000000"/>
              </w:rPr>
              <w:t>de passage aux</w:t>
            </w:r>
            <w:r>
              <w:rPr>
                <w:rFonts w:ascii="Calibri" w:hAnsi="Calibri"/>
                <w:color w:val="000000"/>
              </w:rPr>
              <w:t xml:space="preserve"> RCE (Responsabilités et compétences élargies)</w:t>
            </w:r>
          </w:p>
        </w:tc>
        <w:tc>
          <w:tcPr>
            <w:tcW w:w="3536" w:type="dxa"/>
            <w:tcBorders>
              <w:top w:val="single" w:sz="4" w:space="0" w:color="auto"/>
              <w:left w:val="nil"/>
              <w:bottom w:val="single" w:sz="4" w:space="0" w:color="auto"/>
              <w:right w:val="nil"/>
            </w:tcBorders>
            <w:vAlign w:val="center"/>
          </w:tcPr>
          <w:p w:rsidR="00DF7E44" w:rsidRPr="00C775D4" w:rsidRDefault="00C775D4" w:rsidP="00C775D4">
            <w:r w:rsidRPr="00C775D4">
              <w:t>2014</w:t>
            </w:r>
          </w:p>
        </w:tc>
        <w:tc>
          <w:tcPr>
            <w:tcW w:w="3536" w:type="dxa"/>
            <w:tcBorders>
              <w:top w:val="single" w:sz="4" w:space="0" w:color="auto"/>
              <w:left w:val="nil"/>
              <w:bottom w:val="single" w:sz="4" w:space="0" w:color="auto"/>
              <w:right w:val="nil"/>
            </w:tcBorders>
            <w:vAlign w:val="center"/>
          </w:tcPr>
          <w:p w:rsidR="00DF7E44" w:rsidRDefault="00EA448E" w:rsidP="005A659F">
            <w:r>
              <w:t>2010</w:t>
            </w:r>
          </w:p>
        </w:tc>
      </w:tr>
      <w:tr w:rsidR="00DF7E44" w:rsidTr="005A659F">
        <w:trPr>
          <w:trHeight w:val="397"/>
        </w:trPr>
        <w:tc>
          <w:tcPr>
            <w:tcW w:w="3535" w:type="dxa"/>
            <w:tcBorders>
              <w:top w:val="single" w:sz="4" w:space="0" w:color="auto"/>
              <w:left w:val="nil"/>
              <w:bottom w:val="single" w:sz="4" w:space="0" w:color="auto"/>
              <w:right w:val="nil"/>
            </w:tcBorders>
            <w:vAlign w:val="center"/>
          </w:tcPr>
          <w:p w:rsidR="00DF7E44" w:rsidRDefault="00DF7E44" w:rsidP="005A659F">
            <w:r>
              <w:t>Vague</w:t>
            </w:r>
          </w:p>
        </w:tc>
        <w:tc>
          <w:tcPr>
            <w:tcW w:w="3535" w:type="dxa"/>
            <w:tcBorders>
              <w:top w:val="single" w:sz="4" w:space="0" w:color="auto"/>
              <w:left w:val="nil"/>
              <w:bottom w:val="single" w:sz="4" w:space="0" w:color="auto"/>
              <w:right w:val="nil"/>
            </w:tcBorders>
            <w:vAlign w:val="center"/>
          </w:tcPr>
          <w:p w:rsidR="00DF7E44" w:rsidRPr="00AA77F6" w:rsidRDefault="0086211C" w:rsidP="005A659F">
            <w:pPr>
              <w:rPr>
                <w:rFonts w:ascii="Calibri" w:hAnsi="Calibri"/>
                <w:color w:val="000000"/>
              </w:rPr>
            </w:pPr>
            <w:r>
              <w:rPr>
                <w:rFonts w:ascii="Calibri" w:hAnsi="Calibri"/>
                <w:color w:val="000000"/>
              </w:rPr>
              <w:t>Vague contractuelle</w:t>
            </w:r>
          </w:p>
        </w:tc>
        <w:tc>
          <w:tcPr>
            <w:tcW w:w="3536" w:type="dxa"/>
            <w:tcBorders>
              <w:top w:val="single" w:sz="4" w:space="0" w:color="auto"/>
              <w:left w:val="nil"/>
              <w:bottom w:val="single" w:sz="4" w:space="0" w:color="auto"/>
              <w:right w:val="nil"/>
            </w:tcBorders>
            <w:vAlign w:val="center"/>
          </w:tcPr>
          <w:p w:rsidR="00DF7E44" w:rsidRDefault="00234DA2" w:rsidP="005A659F">
            <w:r>
              <w:t>C</w:t>
            </w:r>
          </w:p>
        </w:tc>
        <w:tc>
          <w:tcPr>
            <w:tcW w:w="3536" w:type="dxa"/>
            <w:tcBorders>
              <w:top w:val="single" w:sz="4" w:space="0" w:color="auto"/>
              <w:left w:val="nil"/>
              <w:bottom w:val="single" w:sz="4" w:space="0" w:color="auto"/>
              <w:right w:val="nil"/>
            </w:tcBorders>
            <w:vAlign w:val="center"/>
          </w:tcPr>
          <w:p w:rsidR="00DF7E44" w:rsidRDefault="00EA448E" w:rsidP="005A659F">
            <w:r>
              <w:t>B</w:t>
            </w:r>
          </w:p>
        </w:tc>
      </w:tr>
      <w:tr w:rsidR="00DF7E44" w:rsidTr="005A659F">
        <w:trPr>
          <w:trHeight w:val="397"/>
        </w:trPr>
        <w:tc>
          <w:tcPr>
            <w:tcW w:w="3535" w:type="dxa"/>
            <w:tcBorders>
              <w:top w:val="single" w:sz="4" w:space="0" w:color="auto"/>
              <w:left w:val="nil"/>
              <w:bottom w:val="single" w:sz="4" w:space="0" w:color="auto"/>
              <w:right w:val="nil"/>
            </w:tcBorders>
            <w:vAlign w:val="center"/>
          </w:tcPr>
          <w:p w:rsidR="00DF7E44" w:rsidRDefault="00C32864" w:rsidP="005A659F">
            <w:r>
              <w:t>Code commune</w:t>
            </w:r>
          </w:p>
        </w:tc>
        <w:tc>
          <w:tcPr>
            <w:tcW w:w="3535" w:type="dxa"/>
            <w:tcBorders>
              <w:top w:val="single" w:sz="4" w:space="0" w:color="auto"/>
              <w:left w:val="nil"/>
              <w:bottom w:val="single" w:sz="4" w:space="0" w:color="auto"/>
              <w:right w:val="nil"/>
            </w:tcBorders>
            <w:vAlign w:val="center"/>
          </w:tcPr>
          <w:p w:rsidR="00DF7E44" w:rsidRPr="00AA77F6" w:rsidRDefault="00C06095" w:rsidP="005A659F">
            <w:pPr>
              <w:rPr>
                <w:rFonts w:ascii="Calibri" w:hAnsi="Calibri"/>
                <w:color w:val="000000"/>
              </w:rPr>
            </w:pPr>
            <w:r>
              <w:rPr>
                <w:rFonts w:ascii="Calibri" w:hAnsi="Calibri"/>
                <w:color w:val="000000"/>
              </w:rPr>
              <w:t>Code de la commune</w:t>
            </w:r>
          </w:p>
        </w:tc>
        <w:tc>
          <w:tcPr>
            <w:tcW w:w="3536" w:type="dxa"/>
            <w:tcBorders>
              <w:top w:val="single" w:sz="4" w:space="0" w:color="auto"/>
              <w:left w:val="nil"/>
              <w:bottom w:val="single" w:sz="4" w:space="0" w:color="auto"/>
              <w:right w:val="nil"/>
            </w:tcBorders>
            <w:vAlign w:val="center"/>
          </w:tcPr>
          <w:p w:rsidR="00DF7E44" w:rsidRDefault="00C775D4" w:rsidP="005A659F">
            <w:r>
              <w:t>35047</w:t>
            </w:r>
          </w:p>
        </w:tc>
        <w:tc>
          <w:tcPr>
            <w:tcW w:w="3536" w:type="dxa"/>
            <w:tcBorders>
              <w:top w:val="single" w:sz="4" w:space="0" w:color="auto"/>
              <w:left w:val="nil"/>
              <w:bottom w:val="single" w:sz="4" w:space="0" w:color="auto"/>
              <w:right w:val="nil"/>
            </w:tcBorders>
            <w:vAlign w:val="center"/>
          </w:tcPr>
          <w:p w:rsidR="00DF7E44" w:rsidRDefault="00EA448E" w:rsidP="005A659F">
            <w:r w:rsidRPr="00EA448E">
              <w:t>63113</w:t>
            </w:r>
          </w:p>
        </w:tc>
      </w:tr>
      <w:tr w:rsidR="00C32864" w:rsidTr="005A659F">
        <w:trPr>
          <w:trHeight w:val="397"/>
        </w:trPr>
        <w:tc>
          <w:tcPr>
            <w:tcW w:w="3535" w:type="dxa"/>
            <w:tcBorders>
              <w:top w:val="single" w:sz="4" w:space="0" w:color="auto"/>
              <w:left w:val="nil"/>
              <w:bottom w:val="single" w:sz="4" w:space="0" w:color="auto"/>
              <w:right w:val="nil"/>
            </w:tcBorders>
            <w:vAlign w:val="center"/>
          </w:tcPr>
          <w:p w:rsidR="00C32864" w:rsidRDefault="00C32864" w:rsidP="005A659F">
            <w:r>
              <w:t>Commune</w:t>
            </w:r>
          </w:p>
        </w:tc>
        <w:tc>
          <w:tcPr>
            <w:tcW w:w="3535" w:type="dxa"/>
            <w:tcBorders>
              <w:top w:val="single" w:sz="4" w:space="0" w:color="auto"/>
              <w:left w:val="nil"/>
              <w:bottom w:val="single" w:sz="4" w:space="0" w:color="auto"/>
              <w:right w:val="nil"/>
            </w:tcBorders>
            <w:vAlign w:val="center"/>
          </w:tcPr>
          <w:p w:rsidR="00C32864" w:rsidRPr="00AA77F6" w:rsidRDefault="00C06095" w:rsidP="005A659F">
            <w:pPr>
              <w:rPr>
                <w:rFonts w:ascii="Calibri" w:hAnsi="Calibri"/>
                <w:color w:val="000000"/>
              </w:rPr>
            </w:pPr>
            <w:r>
              <w:rPr>
                <w:rFonts w:ascii="Calibri" w:hAnsi="Calibri"/>
                <w:color w:val="000000"/>
              </w:rPr>
              <w:t>Nom de la commune</w:t>
            </w:r>
          </w:p>
        </w:tc>
        <w:tc>
          <w:tcPr>
            <w:tcW w:w="3536" w:type="dxa"/>
            <w:tcBorders>
              <w:top w:val="single" w:sz="4" w:space="0" w:color="auto"/>
              <w:left w:val="nil"/>
              <w:bottom w:val="single" w:sz="4" w:space="0" w:color="auto"/>
              <w:right w:val="nil"/>
            </w:tcBorders>
            <w:vAlign w:val="center"/>
          </w:tcPr>
          <w:p w:rsidR="00C32864" w:rsidRDefault="00C775D4" w:rsidP="005A659F">
            <w:r>
              <w:t>Bruz</w:t>
            </w:r>
          </w:p>
        </w:tc>
        <w:tc>
          <w:tcPr>
            <w:tcW w:w="3536" w:type="dxa"/>
            <w:tcBorders>
              <w:top w:val="single" w:sz="4" w:space="0" w:color="auto"/>
              <w:left w:val="nil"/>
              <w:bottom w:val="single" w:sz="4" w:space="0" w:color="auto"/>
              <w:right w:val="nil"/>
            </w:tcBorders>
            <w:vAlign w:val="center"/>
          </w:tcPr>
          <w:p w:rsidR="00C32864" w:rsidRDefault="00EA448E" w:rsidP="005A659F">
            <w:r w:rsidRPr="00EA448E">
              <w:t>Clermont-Ferrand</w:t>
            </w:r>
          </w:p>
        </w:tc>
      </w:tr>
      <w:tr w:rsidR="00C32864" w:rsidTr="005A659F">
        <w:trPr>
          <w:trHeight w:val="397"/>
        </w:trPr>
        <w:tc>
          <w:tcPr>
            <w:tcW w:w="3535" w:type="dxa"/>
            <w:tcBorders>
              <w:top w:val="single" w:sz="4" w:space="0" w:color="auto"/>
              <w:left w:val="nil"/>
              <w:bottom w:val="single" w:sz="4" w:space="0" w:color="auto"/>
              <w:right w:val="nil"/>
            </w:tcBorders>
            <w:vAlign w:val="center"/>
          </w:tcPr>
          <w:p w:rsidR="00C32864" w:rsidRDefault="00C32864" w:rsidP="005A659F">
            <w:r>
              <w:t>Code académie</w:t>
            </w:r>
          </w:p>
        </w:tc>
        <w:tc>
          <w:tcPr>
            <w:tcW w:w="3535" w:type="dxa"/>
            <w:tcBorders>
              <w:top w:val="single" w:sz="4" w:space="0" w:color="auto"/>
              <w:left w:val="nil"/>
              <w:bottom w:val="single" w:sz="4" w:space="0" w:color="auto"/>
              <w:right w:val="nil"/>
            </w:tcBorders>
            <w:vAlign w:val="center"/>
          </w:tcPr>
          <w:p w:rsidR="00C32864" w:rsidRPr="00AA77F6" w:rsidRDefault="00C06095" w:rsidP="005A659F">
            <w:pPr>
              <w:rPr>
                <w:rFonts w:ascii="Calibri" w:hAnsi="Calibri"/>
                <w:color w:val="000000"/>
              </w:rPr>
            </w:pPr>
            <w:r>
              <w:rPr>
                <w:rFonts w:ascii="Calibri" w:hAnsi="Calibri"/>
                <w:color w:val="000000"/>
              </w:rPr>
              <w:t>Code de l’académie</w:t>
            </w:r>
          </w:p>
        </w:tc>
        <w:tc>
          <w:tcPr>
            <w:tcW w:w="3536" w:type="dxa"/>
            <w:tcBorders>
              <w:top w:val="single" w:sz="4" w:space="0" w:color="auto"/>
              <w:left w:val="nil"/>
              <w:bottom w:val="single" w:sz="4" w:space="0" w:color="auto"/>
              <w:right w:val="nil"/>
            </w:tcBorders>
            <w:vAlign w:val="center"/>
          </w:tcPr>
          <w:p w:rsidR="00C32864" w:rsidRDefault="00C775D4" w:rsidP="005A659F">
            <w:r>
              <w:t>A14</w:t>
            </w:r>
          </w:p>
        </w:tc>
        <w:tc>
          <w:tcPr>
            <w:tcW w:w="3536" w:type="dxa"/>
            <w:tcBorders>
              <w:top w:val="single" w:sz="4" w:space="0" w:color="auto"/>
              <w:left w:val="nil"/>
              <w:bottom w:val="single" w:sz="4" w:space="0" w:color="auto"/>
              <w:right w:val="nil"/>
            </w:tcBorders>
            <w:vAlign w:val="center"/>
          </w:tcPr>
          <w:p w:rsidR="00C32864" w:rsidRDefault="00011F46" w:rsidP="005A659F">
            <w:r>
              <w:t>A06</w:t>
            </w:r>
          </w:p>
        </w:tc>
      </w:tr>
      <w:tr w:rsidR="00C32864" w:rsidTr="005A659F">
        <w:trPr>
          <w:trHeight w:val="397"/>
        </w:trPr>
        <w:tc>
          <w:tcPr>
            <w:tcW w:w="3535" w:type="dxa"/>
            <w:tcBorders>
              <w:top w:val="single" w:sz="4" w:space="0" w:color="auto"/>
              <w:left w:val="nil"/>
              <w:bottom w:val="single" w:sz="4" w:space="0" w:color="auto"/>
              <w:right w:val="nil"/>
            </w:tcBorders>
            <w:vAlign w:val="center"/>
          </w:tcPr>
          <w:p w:rsidR="00C32864" w:rsidRDefault="00C32864" w:rsidP="005A659F">
            <w:r>
              <w:t>Académie</w:t>
            </w:r>
          </w:p>
        </w:tc>
        <w:tc>
          <w:tcPr>
            <w:tcW w:w="3535" w:type="dxa"/>
            <w:tcBorders>
              <w:top w:val="single" w:sz="4" w:space="0" w:color="auto"/>
              <w:left w:val="nil"/>
              <w:bottom w:val="single" w:sz="4" w:space="0" w:color="auto"/>
              <w:right w:val="nil"/>
            </w:tcBorders>
            <w:vAlign w:val="center"/>
          </w:tcPr>
          <w:p w:rsidR="00C32864" w:rsidRPr="00AA77F6" w:rsidRDefault="00C06095" w:rsidP="005A659F">
            <w:pPr>
              <w:rPr>
                <w:rFonts w:ascii="Calibri" w:hAnsi="Calibri"/>
                <w:color w:val="000000"/>
              </w:rPr>
            </w:pPr>
            <w:r>
              <w:rPr>
                <w:rFonts w:ascii="Calibri" w:hAnsi="Calibri"/>
                <w:color w:val="000000"/>
              </w:rPr>
              <w:t>Nom de l’académie</w:t>
            </w:r>
          </w:p>
        </w:tc>
        <w:tc>
          <w:tcPr>
            <w:tcW w:w="3536" w:type="dxa"/>
            <w:tcBorders>
              <w:top w:val="single" w:sz="4" w:space="0" w:color="auto"/>
              <w:left w:val="nil"/>
              <w:bottom w:val="single" w:sz="4" w:space="0" w:color="auto"/>
              <w:right w:val="nil"/>
            </w:tcBorders>
            <w:vAlign w:val="center"/>
          </w:tcPr>
          <w:p w:rsidR="00C32864" w:rsidRDefault="00C775D4" w:rsidP="005A659F">
            <w:r>
              <w:t>Rennes</w:t>
            </w:r>
          </w:p>
        </w:tc>
        <w:tc>
          <w:tcPr>
            <w:tcW w:w="3536" w:type="dxa"/>
            <w:tcBorders>
              <w:top w:val="single" w:sz="4" w:space="0" w:color="auto"/>
              <w:left w:val="nil"/>
              <w:bottom w:val="single" w:sz="4" w:space="0" w:color="auto"/>
              <w:right w:val="nil"/>
            </w:tcBorders>
            <w:vAlign w:val="center"/>
          </w:tcPr>
          <w:p w:rsidR="00C32864" w:rsidRDefault="00011F46" w:rsidP="005A659F">
            <w:r>
              <w:t>Clermont-Ferrand</w:t>
            </w:r>
          </w:p>
        </w:tc>
      </w:tr>
      <w:tr w:rsidR="00C32864" w:rsidTr="005A659F">
        <w:trPr>
          <w:trHeight w:val="397"/>
        </w:trPr>
        <w:tc>
          <w:tcPr>
            <w:tcW w:w="3535" w:type="dxa"/>
            <w:tcBorders>
              <w:top w:val="single" w:sz="4" w:space="0" w:color="auto"/>
              <w:left w:val="nil"/>
              <w:bottom w:val="single" w:sz="4" w:space="0" w:color="auto"/>
              <w:right w:val="nil"/>
            </w:tcBorders>
            <w:vAlign w:val="center"/>
          </w:tcPr>
          <w:p w:rsidR="00C32864" w:rsidRDefault="00C32864" w:rsidP="005A659F">
            <w:r>
              <w:t>Code région</w:t>
            </w:r>
          </w:p>
        </w:tc>
        <w:tc>
          <w:tcPr>
            <w:tcW w:w="3535" w:type="dxa"/>
            <w:tcBorders>
              <w:top w:val="single" w:sz="4" w:space="0" w:color="auto"/>
              <w:left w:val="nil"/>
              <w:bottom w:val="single" w:sz="4" w:space="0" w:color="auto"/>
              <w:right w:val="nil"/>
            </w:tcBorders>
            <w:vAlign w:val="center"/>
          </w:tcPr>
          <w:p w:rsidR="00C32864" w:rsidRPr="00AA77F6" w:rsidRDefault="00C06095" w:rsidP="005A659F">
            <w:pPr>
              <w:rPr>
                <w:rFonts w:ascii="Calibri" w:hAnsi="Calibri"/>
                <w:color w:val="000000"/>
              </w:rPr>
            </w:pPr>
            <w:r>
              <w:rPr>
                <w:rFonts w:ascii="Calibri" w:hAnsi="Calibri"/>
                <w:color w:val="000000"/>
              </w:rPr>
              <w:t>Code de la région</w:t>
            </w:r>
          </w:p>
        </w:tc>
        <w:tc>
          <w:tcPr>
            <w:tcW w:w="3536" w:type="dxa"/>
            <w:tcBorders>
              <w:top w:val="single" w:sz="4" w:space="0" w:color="auto"/>
              <w:left w:val="nil"/>
              <w:bottom w:val="single" w:sz="4" w:space="0" w:color="auto"/>
              <w:right w:val="nil"/>
            </w:tcBorders>
            <w:vAlign w:val="center"/>
          </w:tcPr>
          <w:p w:rsidR="00C32864" w:rsidRDefault="00C775D4" w:rsidP="005A659F">
            <w:r>
              <w:t>R5</w:t>
            </w:r>
            <w:r w:rsidR="00234DA2">
              <w:t>3</w:t>
            </w:r>
          </w:p>
        </w:tc>
        <w:tc>
          <w:tcPr>
            <w:tcW w:w="3536" w:type="dxa"/>
            <w:tcBorders>
              <w:top w:val="single" w:sz="4" w:space="0" w:color="auto"/>
              <w:left w:val="nil"/>
              <w:bottom w:val="single" w:sz="4" w:space="0" w:color="auto"/>
              <w:right w:val="nil"/>
            </w:tcBorders>
            <w:vAlign w:val="center"/>
          </w:tcPr>
          <w:p w:rsidR="00C32864" w:rsidRDefault="00011F46" w:rsidP="005A659F">
            <w:r>
              <w:t>R84</w:t>
            </w:r>
          </w:p>
        </w:tc>
      </w:tr>
      <w:tr w:rsidR="00C32864" w:rsidTr="005A659F">
        <w:trPr>
          <w:trHeight w:val="397"/>
        </w:trPr>
        <w:tc>
          <w:tcPr>
            <w:tcW w:w="3535" w:type="dxa"/>
            <w:tcBorders>
              <w:top w:val="single" w:sz="4" w:space="0" w:color="auto"/>
              <w:left w:val="nil"/>
              <w:bottom w:val="single" w:sz="4" w:space="0" w:color="auto"/>
              <w:right w:val="nil"/>
            </w:tcBorders>
            <w:vAlign w:val="center"/>
          </w:tcPr>
          <w:p w:rsidR="00C32864" w:rsidRDefault="00C32864" w:rsidP="005A659F">
            <w:r>
              <w:t>Région</w:t>
            </w:r>
          </w:p>
        </w:tc>
        <w:tc>
          <w:tcPr>
            <w:tcW w:w="3535" w:type="dxa"/>
            <w:tcBorders>
              <w:top w:val="single" w:sz="4" w:space="0" w:color="auto"/>
              <w:left w:val="nil"/>
              <w:bottom w:val="single" w:sz="4" w:space="0" w:color="auto"/>
              <w:right w:val="nil"/>
            </w:tcBorders>
            <w:vAlign w:val="center"/>
          </w:tcPr>
          <w:p w:rsidR="00C32864" w:rsidRPr="00AA77F6" w:rsidRDefault="00C06095" w:rsidP="005A659F">
            <w:pPr>
              <w:rPr>
                <w:rFonts w:ascii="Calibri" w:hAnsi="Calibri"/>
                <w:color w:val="000000"/>
              </w:rPr>
            </w:pPr>
            <w:r>
              <w:rPr>
                <w:rFonts w:ascii="Calibri" w:hAnsi="Calibri"/>
                <w:color w:val="000000"/>
              </w:rPr>
              <w:t>Nom de la région</w:t>
            </w:r>
          </w:p>
        </w:tc>
        <w:tc>
          <w:tcPr>
            <w:tcW w:w="3536" w:type="dxa"/>
            <w:tcBorders>
              <w:top w:val="single" w:sz="4" w:space="0" w:color="auto"/>
              <w:left w:val="nil"/>
              <w:bottom w:val="single" w:sz="4" w:space="0" w:color="auto"/>
              <w:right w:val="nil"/>
            </w:tcBorders>
            <w:vAlign w:val="center"/>
          </w:tcPr>
          <w:p w:rsidR="00C32864" w:rsidRDefault="00C775D4" w:rsidP="005A659F">
            <w:r>
              <w:t>Bretagne</w:t>
            </w:r>
          </w:p>
        </w:tc>
        <w:tc>
          <w:tcPr>
            <w:tcW w:w="3536" w:type="dxa"/>
            <w:tcBorders>
              <w:top w:val="single" w:sz="4" w:space="0" w:color="auto"/>
              <w:left w:val="nil"/>
              <w:bottom w:val="single" w:sz="4" w:space="0" w:color="auto"/>
              <w:right w:val="nil"/>
            </w:tcBorders>
            <w:vAlign w:val="center"/>
          </w:tcPr>
          <w:p w:rsidR="00C32864" w:rsidRDefault="00011F46" w:rsidP="005A659F">
            <w:r w:rsidRPr="00011F46">
              <w:t>Auvergne-Rhône-Alpes</w:t>
            </w:r>
          </w:p>
        </w:tc>
      </w:tr>
    </w:tbl>
    <w:p w:rsidR="009D7C11" w:rsidRDefault="009D7C11" w:rsidP="00DF7E44">
      <w:pPr>
        <w:rPr>
          <w:b/>
        </w:rPr>
      </w:pPr>
      <w:r>
        <w:rPr>
          <w:b/>
        </w:rPr>
        <w:br w:type="page"/>
      </w:r>
    </w:p>
    <w:p w:rsidR="001A106F" w:rsidRDefault="00FA7F92" w:rsidP="001F705A">
      <w:pPr>
        <w:jc w:val="center"/>
        <w:rPr>
          <w:b/>
        </w:rPr>
      </w:pPr>
      <w:r>
        <w:rPr>
          <w:b/>
        </w:rPr>
        <w:lastRenderedPageBreak/>
        <w:t xml:space="preserve">Autofinancement </w:t>
      </w:r>
      <w:r w:rsidR="001A106F" w:rsidRPr="001A106F">
        <w:rPr>
          <w:b/>
        </w:rPr>
        <w:t>des investissements</w:t>
      </w:r>
    </w:p>
    <w:p w:rsidR="001A106F" w:rsidRPr="001A106F" w:rsidRDefault="001A106F" w:rsidP="001F705A">
      <w:pPr>
        <w:jc w:val="center"/>
        <w:rPr>
          <w:b/>
        </w:rPr>
      </w:pPr>
    </w:p>
    <w:tbl>
      <w:tblPr>
        <w:tblStyle w:val="Grilledutableau"/>
        <w:tblW w:w="0" w:type="auto"/>
        <w:tblLook w:val="04A0" w:firstRow="1" w:lastRow="0" w:firstColumn="1" w:lastColumn="0" w:noHBand="0" w:noVBand="1"/>
      </w:tblPr>
      <w:tblGrid>
        <w:gridCol w:w="3068"/>
        <w:gridCol w:w="4978"/>
        <w:gridCol w:w="1560"/>
        <w:gridCol w:w="2268"/>
        <w:gridCol w:w="2344"/>
      </w:tblGrid>
      <w:tr w:rsidR="00C522A8" w:rsidRPr="00AA77F6" w:rsidTr="00FE66F1">
        <w:trPr>
          <w:trHeight w:val="397"/>
        </w:trPr>
        <w:tc>
          <w:tcPr>
            <w:tcW w:w="3068" w:type="dxa"/>
            <w:tcBorders>
              <w:top w:val="nil"/>
              <w:left w:val="nil"/>
              <w:bottom w:val="single" w:sz="4" w:space="0" w:color="auto"/>
              <w:right w:val="nil"/>
            </w:tcBorders>
            <w:shd w:val="clear" w:color="auto" w:fill="auto"/>
            <w:vAlign w:val="center"/>
          </w:tcPr>
          <w:p w:rsidR="00C522A8" w:rsidRPr="00AA77F6" w:rsidRDefault="00C522A8" w:rsidP="00FE66F1">
            <w:pPr>
              <w:spacing w:line="276" w:lineRule="auto"/>
              <w:rPr>
                <w:b/>
              </w:rPr>
            </w:pPr>
            <w:r w:rsidRPr="00AA77F6">
              <w:rPr>
                <w:b/>
              </w:rPr>
              <w:t>Nom du champ</w:t>
            </w:r>
          </w:p>
        </w:tc>
        <w:tc>
          <w:tcPr>
            <w:tcW w:w="4978" w:type="dxa"/>
            <w:tcBorders>
              <w:top w:val="nil"/>
              <w:left w:val="nil"/>
              <w:bottom w:val="single" w:sz="4" w:space="0" w:color="auto"/>
              <w:right w:val="nil"/>
            </w:tcBorders>
            <w:shd w:val="clear" w:color="auto" w:fill="auto"/>
            <w:vAlign w:val="center"/>
          </w:tcPr>
          <w:p w:rsidR="00C522A8" w:rsidRPr="00AA77F6" w:rsidRDefault="00C522A8" w:rsidP="00FE66F1">
            <w:pPr>
              <w:spacing w:line="276" w:lineRule="auto"/>
              <w:rPr>
                <w:b/>
              </w:rPr>
            </w:pPr>
            <w:r w:rsidRPr="00AA77F6">
              <w:rPr>
                <w:b/>
              </w:rPr>
              <w:t>Description du champ</w:t>
            </w:r>
          </w:p>
        </w:tc>
        <w:tc>
          <w:tcPr>
            <w:tcW w:w="1560" w:type="dxa"/>
            <w:tcBorders>
              <w:top w:val="nil"/>
              <w:left w:val="nil"/>
              <w:bottom w:val="single" w:sz="4" w:space="0" w:color="auto"/>
              <w:right w:val="nil"/>
            </w:tcBorders>
            <w:vAlign w:val="center"/>
          </w:tcPr>
          <w:p w:rsidR="00C522A8" w:rsidRPr="00AA77F6" w:rsidRDefault="00C522A8" w:rsidP="00FE66F1">
            <w:pPr>
              <w:rPr>
                <w:b/>
              </w:rPr>
            </w:pPr>
            <w:r>
              <w:rPr>
                <w:b/>
              </w:rPr>
              <w:t>Unité</w:t>
            </w:r>
          </w:p>
        </w:tc>
        <w:tc>
          <w:tcPr>
            <w:tcW w:w="2268" w:type="dxa"/>
            <w:tcBorders>
              <w:top w:val="nil"/>
              <w:left w:val="nil"/>
              <w:bottom w:val="single" w:sz="4" w:space="0" w:color="auto"/>
              <w:right w:val="nil"/>
            </w:tcBorders>
            <w:shd w:val="clear" w:color="auto" w:fill="auto"/>
            <w:vAlign w:val="center"/>
          </w:tcPr>
          <w:p w:rsidR="00C522A8" w:rsidRPr="00AA77F6" w:rsidRDefault="00C522A8" w:rsidP="00FE66F1">
            <w:pPr>
              <w:spacing w:line="276" w:lineRule="auto"/>
              <w:rPr>
                <w:b/>
              </w:rPr>
            </w:pPr>
            <w:r w:rsidRPr="00AA77F6">
              <w:rPr>
                <w:b/>
              </w:rPr>
              <w:t>Exemple 1</w:t>
            </w:r>
          </w:p>
        </w:tc>
        <w:tc>
          <w:tcPr>
            <w:tcW w:w="2344" w:type="dxa"/>
            <w:tcBorders>
              <w:top w:val="nil"/>
              <w:left w:val="nil"/>
              <w:bottom w:val="single" w:sz="4" w:space="0" w:color="auto"/>
              <w:right w:val="nil"/>
            </w:tcBorders>
            <w:shd w:val="clear" w:color="auto" w:fill="auto"/>
            <w:vAlign w:val="center"/>
          </w:tcPr>
          <w:p w:rsidR="00C522A8" w:rsidRPr="00AA77F6" w:rsidRDefault="00C522A8" w:rsidP="00FE66F1">
            <w:pPr>
              <w:spacing w:line="276" w:lineRule="auto"/>
              <w:rPr>
                <w:b/>
              </w:rPr>
            </w:pPr>
            <w:r w:rsidRPr="00AA77F6">
              <w:rPr>
                <w:b/>
              </w:rPr>
              <w:t>Exemple 2</w:t>
            </w:r>
          </w:p>
        </w:tc>
      </w:tr>
      <w:tr w:rsidR="00C522A8" w:rsidTr="00FE66F1">
        <w:trPr>
          <w:trHeight w:val="397"/>
        </w:trPr>
        <w:tc>
          <w:tcPr>
            <w:tcW w:w="3068" w:type="dxa"/>
            <w:tcBorders>
              <w:top w:val="single" w:sz="4" w:space="0" w:color="auto"/>
              <w:left w:val="nil"/>
              <w:bottom w:val="single" w:sz="4" w:space="0" w:color="auto"/>
              <w:right w:val="nil"/>
            </w:tcBorders>
            <w:vAlign w:val="center"/>
          </w:tcPr>
          <w:p w:rsidR="00C522A8" w:rsidRDefault="00342F8E" w:rsidP="003707D1">
            <w:pPr>
              <w:spacing w:line="276" w:lineRule="auto"/>
            </w:pPr>
            <w:r>
              <w:t>Acquisitions d’</w:t>
            </w:r>
            <w:r w:rsidR="00C522A8">
              <w:t>immob</w:t>
            </w:r>
            <w:r w:rsidR="003707D1">
              <w:t>ilisations</w:t>
            </w:r>
          </w:p>
        </w:tc>
        <w:tc>
          <w:tcPr>
            <w:tcW w:w="4978" w:type="dxa"/>
            <w:tcBorders>
              <w:top w:val="single" w:sz="4" w:space="0" w:color="auto"/>
              <w:left w:val="nil"/>
              <w:bottom w:val="single" w:sz="4" w:space="0" w:color="auto"/>
              <w:right w:val="nil"/>
            </w:tcBorders>
            <w:vAlign w:val="center"/>
          </w:tcPr>
          <w:p w:rsidR="00C522A8" w:rsidRDefault="003707D1" w:rsidP="00FE66F1">
            <w:pPr>
              <w:spacing w:line="276" w:lineRule="auto"/>
            </w:pPr>
            <w:r w:rsidRPr="003707D1">
              <w:t>Ensemble des investissements réalisés au cours de l’exercice</w:t>
            </w:r>
          </w:p>
        </w:tc>
        <w:tc>
          <w:tcPr>
            <w:tcW w:w="1560" w:type="dxa"/>
            <w:tcBorders>
              <w:top w:val="single" w:sz="4" w:space="0" w:color="auto"/>
              <w:left w:val="nil"/>
              <w:bottom w:val="single" w:sz="4" w:space="0" w:color="auto"/>
              <w:right w:val="nil"/>
            </w:tcBorders>
            <w:vAlign w:val="center"/>
          </w:tcPr>
          <w:p w:rsidR="00C522A8" w:rsidRDefault="00FE66F1" w:rsidP="00FE66F1">
            <w:r>
              <w:t>en euros (€)</w:t>
            </w:r>
          </w:p>
        </w:tc>
        <w:tc>
          <w:tcPr>
            <w:tcW w:w="2268" w:type="dxa"/>
            <w:tcBorders>
              <w:top w:val="single" w:sz="4" w:space="0" w:color="auto"/>
              <w:left w:val="nil"/>
              <w:bottom w:val="single" w:sz="4" w:space="0" w:color="auto"/>
              <w:right w:val="nil"/>
            </w:tcBorders>
            <w:vAlign w:val="center"/>
          </w:tcPr>
          <w:p w:rsidR="00C522A8" w:rsidRDefault="00CF47E5" w:rsidP="00FE66F1">
            <w:pPr>
              <w:spacing w:line="276" w:lineRule="auto"/>
            </w:pPr>
            <w:r>
              <w:t>493622.98</w:t>
            </w:r>
          </w:p>
        </w:tc>
        <w:tc>
          <w:tcPr>
            <w:tcW w:w="2344" w:type="dxa"/>
            <w:tcBorders>
              <w:top w:val="single" w:sz="4" w:space="0" w:color="auto"/>
              <w:left w:val="nil"/>
              <w:bottom w:val="single" w:sz="4" w:space="0" w:color="auto"/>
              <w:right w:val="nil"/>
            </w:tcBorders>
            <w:vAlign w:val="center"/>
          </w:tcPr>
          <w:p w:rsidR="00C522A8" w:rsidRDefault="00B14E66" w:rsidP="00FE66F1">
            <w:pPr>
              <w:spacing w:line="276" w:lineRule="auto"/>
            </w:pPr>
            <w:r>
              <w:t>23877675</w:t>
            </w:r>
          </w:p>
        </w:tc>
      </w:tr>
      <w:tr w:rsidR="00C522A8" w:rsidTr="00FE66F1">
        <w:trPr>
          <w:trHeight w:val="397"/>
        </w:trPr>
        <w:tc>
          <w:tcPr>
            <w:tcW w:w="3068" w:type="dxa"/>
            <w:tcBorders>
              <w:top w:val="single" w:sz="4" w:space="0" w:color="auto"/>
              <w:left w:val="nil"/>
              <w:bottom w:val="single" w:sz="4" w:space="0" w:color="auto"/>
              <w:right w:val="nil"/>
            </w:tcBorders>
            <w:vAlign w:val="center"/>
          </w:tcPr>
          <w:p w:rsidR="00C522A8" w:rsidRDefault="00C522A8" w:rsidP="00FE66F1">
            <w:pPr>
              <w:spacing w:line="276" w:lineRule="auto"/>
            </w:pPr>
            <w:r>
              <w:t>CAF / Acquisitions d’immobilisations</w:t>
            </w:r>
          </w:p>
        </w:tc>
        <w:tc>
          <w:tcPr>
            <w:tcW w:w="4978" w:type="dxa"/>
            <w:tcBorders>
              <w:top w:val="single" w:sz="4" w:space="0" w:color="auto"/>
              <w:left w:val="nil"/>
              <w:bottom w:val="single" w:sz="4" w:space="0" w:color="auto"/>
              <w:right w:val="nil"/>
            </w:tcBorders>
            <w:vAlign w:val="center"/>
          </w:tcPr>
          <w:p w:rsidR="00C522A8" w:rsidRDefault="003707D1" w:rsidP="00FE66F1">
            <w:pPr>
              <w:spacing w:line="276" w:lineRule="auto"/>
            </w:pPr>
            <w:r w:rsidRPr="003707D1">
              <w:t>Part de la capacité d’autofinancement permettant de financer les investissements de l’exercice</w:t>
            </w:r>
          </w:p>
        </w:tc>
        <w:tc>
          <w:tcPr>
            <w:tcW w:w="1560" w:type="dxa"/>
            <w:tcBorders>
              <w:top w:val="single" w:sz="4" w:space="0" w:color="auto"/>
              <w:left w:val="nil"/>
              <w:bottom w:val="single" w:sz="4" w:space="0" w:color="auto"/>
              <w:right w:val="nil"/>
            </w:tcBorders>
            <w:vAlign w:val="center"/>
          </w:tcPr>
          <w:p w:rsidR="00C522A8" w:rsidRDefault="00FE66F1" w:rsidP="00FE66F1">
            <w:r>
              <w:t>en %</w:t>
            </w:r>
          </w:p>
        </w:tc>
        <w:tc>
          <w:tcPr>
            <w:tcW w:w="2268" w:type="dxa"/>
            <w:tcBorders>
              <w:top w:val="single" w:sz="4" w:space="0" w:color="auto"/>
              <w:left w:val="nil"/>
              <w:bottom w:val="single" w:sz="4" w:space="0" w:color="auto"/>
              <w:right w:val="nil"/>
            </w:tcBorders>
            <w:vAlign w:val="center"/>
          </w:tcPr>
          <w:p w:rsidR="00C522A8" w:rsidRDefault="00CF47E5" w:rsidP="00FE66F1">
            <w:pPr>
              <w:spacing w:line="276" w:lineRule="auto"/>
            </w:pPr>
            <w:r>
              <w:t>140.63</w:t>
            </w:r>
          </w:p>
        </w:tc>
        <w:tc>
          <w:tcPr>
            <w:tcW w:w="2344" w:type="dxa"/>
            <w:tcBorders>
              <w:top w:val="single" w:sz="4" w:space="0" w:color="auto"/>
              <w:left w:val="nil"/>
              <w:bottom w:val="single" w:sz="4" w:space="0" w:color="auto"/>
              <w:right w:val="nil"/>
            </w:tcBorders>
            <w:vAlign w:val="center"/>
          </w:tcPr>
          <w:p w:rsidR="00C522A8" w:rsidRDefault="00B14E66" w:rsidP="00FE66F1">
            <w:pPr>
              <w:spacing w:line="276" w:lineRule="auto"/>
            </w:pPr>
            <w:r>
              <w:t>19.22</w:t>
            </w:r>
          </w:p>
        </w:tc>
      </w:tr>
      <w:tr w:rsidR="00C522A8" w:rsidTr="00FE66F1">
        <w:trPr>
          <w:trHeight w:val="397"/>
        </w:trPr>
        <w:tc>
          <w:tcPr>
            <w:tcW w:w="3068" w:type="dxa"/>
            <w:tcBorders>
              <w:top w:val="single" w:sz="4" w:space="0" w:color="auto"/>
              <w:left w:val="nil"/>
              <w:bottom w:val="single" w:sz="4" w:space="0" w:color="auto"/>
              <w:right w:val="nil"/>
            </w:tcBorders>
            <w:vAlign w:val="center"/>
          </w:tcPr>
          <w:p w:rsidR="00C522A8" w:rsidRDefault="00C522A8" w:rsidP="00FE66F1">
            <w:pPr>
              <w:spacing w:line="276" w:lineRule="auto"/>
            </w:pPr>
            <w:r>
              <w:t>Capacité d’autofinancement</w:t>
            </w:r>
          </w:p>
        </w:tc>
        <w:tc>
          <w:tcPr>
            <w:tcW w:w="4978" w:type="dxa"/>
            <w:tcBorders>
              <w:top w:val="single" w:sz="4" w:space="0" w:color="auto"/>
              <w:left w:val="nil"/>
              <w:bottom w:val="single" w:sz="4" w:space="0" w:color="auto"/>
              <w:right w:val="nil"/>
            </w:tcBorders>
            <w:vAlign w:val="center"/>
          </w:tcPr>
          <w:p w:rsidR="00C522A8" w:rsidRPr="00AA77F6" w:rsidRDefault="00C522A8" w:rsidP="003707D1">
            <w:pPr>
              <w:spacing w:line="276" w:lineRule="auto"/>
              <w:rPr>
                <w:rFonts w:ascii="Calibri" w:hAnsi="Calibri"/>
                <w:color w:val="000000"/>
              </w:rPr>
            </w:pPr>
            <w:r>
              <w:rPr>
                <w:rFonts w:ascii="Calibri" w:hAnsi="Calibri"/>
                <w:color w:val="000000"/>
              </w:rPr>
              <w:t>E</w:t>
            </w:r>
            <w:r w:rsidR="003707D1">
              <w:rPr>
                <w:rFonts w:ascii="Calibri" w:hAnsi="Calibri"/>
                <w:color w:val="000000"/>
              </w:rPr>
              <w:t>xcédent dégagé</w:t>
            </w:r>
            <w:r>
              <w:rPr>
                <w:rFonts w:ascii="Calibri" w:hAnsi="Calibri"/>
                <w:color w:val="000000"/>
              </w:rPr>
              <w:t xml:space="preserve"> pendant l’exercice qui permettra d'assurer tout ou partie de l'investissement de l'année et d'augmenter le fonds de roulement.</w:t>
            </w:r>
          </w:p>
        </w:tc>
        <w:tc>
          <w:tcPr>
            <w:tcW w:w="1560" w:type="dxa"/>
            <w:tcBorders>
              <w:top w:val="single" w:sz="4" w:space="0" w:color="auto"/>
              <w:left w:val="nil"/>
              <w:bottom w:val="single" w:sz="4" w:space="0" w:color="auto"/>
              <w:right w:val="nil"/>
            </w:tcBorders>
            <w:vAlign w:val="center"/>
          </w:tcPr>
          <w:p w:rsidR="00C522A8" w:rsidRDefault="00FE66F1" w:rsidP="00FE66F1">
            <w:r>
              <w:t>en euros (€)</w:t>
            </w:r>
          </w:p>
        </w:tc>
        <w:tc>
          <w:tcPr>
            <w:tcW w:w="2268" w:type="dxa"/>
            <w:tcBorders>
              <w:top w:val="single" w:sz="4" w:space="0" w:color="auto"/>
              <w:left w:val="nil"/>
              <w:bottom w:val="single" w:sz="4" w:space="0" w:color="auto"/>
              <w:right w:val="nil"/>
            </w:tcBorders>
            <w:vAlign w:val="center"/>
          </w:tcPr>
          <w:p w:rsidR="00C522A8" w:rsidRDefault="00CF47E5" w:rsidP="00FE66F1">
            <w:pPr>
              <w:spacing w:line="276" w:lineRule="auto"/>
            </w:pPr>
            <w:r>
              <w:t>694187.43</w:t>
            </w:r>
          </w:p>
        </w:tc>
        <w:tc>
          <w:tcPr>
            <w:tcW w:w="2344" w:type="dxa"/>
            <w:tcBorders>
              <w:top w:val="single" w:sz="4" w:space="0" w:color="auto"/>
              <w:left w:val="nil"/>
              <w:bottom w:val="single" w:sz="4" w:space="0" w:color="auto"/>
              <w:right w:val="nil"/>
            </w:tcBorders>
            <w:vAlign w:val="center"/>
          </w:tcPr>
          <w:p w:rsidR="00C522A8" w:rsidRDefault="00B14E66" w:rsidP="00FE66F1">
            <w:pPr>
              <w:spacing w:line="276" w:lineRule="auto"/>
            </w:pPr>
            <w:r>
              <w:t>4590603</w:t>
            </w:r>
          </w:p>
        </w:tc>
      </w:tr>
    </w:tbl>
    <w:p w:rsidR="001A106F" w:rsidRDefault="001A106F" w:rsidP="001F705A"/>
    <w:p w:rsidR="001A106F" w:rsidRDefault="001F705A" w:rsidP="001F705A">
      <w:pPr>
        <w:jc w:val="center"/>
        <w:rPr>
          <w:b/>
        </w:rPr>
      </w:pPr>
      <w:r>
        <w:rPr>
          <w:b/>
        </w:rPr>
        <w:t>Cycle d’exploitation</w:t>
      </w:r>
    </w:p>
    <w:p w:rsidR="001F705A" w:rsidRPr="001F705A" w:rsidRDefault="001F705A" w:rsidP="001F705A">
      <w:pPr>
        <w:jc w:val="center"/>
        <w:rPr>
          <w:b/>
        </w:rPr>
      </w:pPr>
    </w:p>
    <w:tbl>
      <w:tblPr>
        <w:tblStyle w:val="Grilledutableau"/>
        <w:tblW w:w="0" w:type="auto"/>
        <w:tblLook w:val="04A0" w:firstRow="1" w:lastRow="0" w:firstColumn="1" w:lastColumn="0" w:noHBand="0" w:noVBand="1"/>
      </w:tblPr>
      <w:tblGrid>
        <w:gridCol w:w="3013"/>
        <w:gridCol w:w="5033"/>
        <w:gridCol w:w="1480"/>
        <w:gridCol w:w="2400"/>
        <w:gridCol w:w="2292"/>
      </w:tblGrid>
      <w:tr w:rsidR="00FE66F1" w:rsidRPr="00AA77F6" w:rsidTr="00FE66F1">
        <w:trPr>
          <w:trHeight w:val="397"/>
        </w:trPr>
        <w:tc>
          <w:tcPr>
            <w:tcW w:w="3013" w:type="dxa"/>
            <w:tcBorders>
              <w:top w:val="nil"/>
              <w:left w:val="nil"/>
              <w:bottom w:val="single" w:sz="4" w:space="0" w:color="auto"/>
              <w:right w:val="nil"/>
            </w:tcBorders>
            <w:shd w:val="clear" w:color="auto" w:fill="auto"/>
            <w:vAlign w:val="center"/>
          </w:tcPr>
          <w:p w:rsidR="00FE66F1" w:rsidRPr="00AA77F6" w:rsidRDefault="00FE66F1" w:rsidP="00FE66F1">
            <w:pPr>
              <w:spacing w:line="276" w:lineRule="auto"/>
              <w:rPr>
                <w:b/>
              </w:rPr>
            </w:pPr>
            <w:r w:rsidRPr="00AA77F6">
              <w:rPr>
                <w:b/>
              </w:rPr>
              <w:t>Nom du champ</w:t>
            </w:r>
          </w:p>
        </w:tc>
        <w:tc>
          <w:tcPr>
            <w:tcW w:w="5033" w:type="dxa"/>
            <w:tcBorders>
              <w:top w:val="nil"/>
              <w:left w:val="nil"/>
              <w:bottom w:val="single" w:sz="4" w:space="0" w:color="auto"/>
              <w:right w:val="nil"/>
            </w:tcBorders>
            <w:shd w:val="clear" w:color="auto" w:fill="auto"/>
            <w:vAlign w:val="center"/>
          </w:tcPr>
          <w:p w:rsidR="00FE66F1" w:rsidRPr="00AA77F6" w:rsidRDefault="00FE66F1" w:rsidP="00FE66F1">
            <w:pPr>
              <w:spacing w:line="276" w:lineRule="auto"/>
              <w:rPr>
                <w:b/>
              </w:rPr>
            </w:pPr>
            <w:r w:rsidRPr="00AA77F6">
              <w:rPr>
                <w:b/>
              </w:rPr>
              <w:t>Description du champ</w:t>
            </w:r>
          </w:p>
        </w:tc>
        <w:tc>
          <w:tcPr>
            <w:tcW w:w="1480" w:type="dxa"/>
            <w:tcBorders>
              <w:top w:val="nil"/>
              <w:left w:val="nil"/>
              <w:bottom w:val="single" w:sz="4" w:space="0" w:color="auto"/>
              <w:right w:val="nil"/>
            </w:tcBorders>
            <w:vAlign w:val="center"/>
          </w:tcPr>
          <w:p w:rsidR="00FE66F1" w:rsidRPr="00AA77F6" w:rsidRDefault="00FE66F1" w:rsidP="00971B35">
            <w:pPr>
              <w:spacing w:line="276" w:lineRule="auto"/>
              <w:rPr>
                <w:b/>
              </w:rPr>
            </w:pPr>
            <w:r>
              <w:rPr>
                <w:b/>
              </w:rPr>
              <w:t>Unité</w:t>
            </w:r>
          </w:p>
        </w:tc>
        <w:tc>
          <w:tcPr>
            <w:tcW w:w="2400" w:type="dxa"/>
            <w:tcBorders>
              <w:top w:val="nil"/>
              <w:left w:val="nil"/>
              <w:bottom w:val="single" w:sz="4" w:space="0" w:color="auto"/>
              <w:right w:val="nil"/>
            </w:tcBorders>
            <w:shd w:val="clear" w:color="auto" w:fill="auto"/>
            <w:vAlign w:val="center"/>
          </w:tcPr>
          <w:p w:rsidR="00FE66F1" w:rsidRPr="00AA77F6" w:rsidRDefault="00FE66F1" w:rsidP="00FE66F1">
            <w:pPr>
              <w:spacing w:line="276" w:lineRule="auto"/>
              <w:rPr>
                <w:b/>
              </w:rPr>
            </w:pPr>
            <w:r w:rsidRPr="00AA77F6">
              <w:rPr>
                <w:b/>
              </w:rPr>
              <w:t>Exemple 1</w:t>
            </w:r>
          </w:p>
        </w:tc>
        <w:tc>
          <w:tcPr>
            <w:tcW w:w="2292" w:type="dxa"/>
            <w:tcBorders>
              <w:top w:val="nil"/>
              <w:left w:val="nil"/>
              <w:bottom w:val="single" w:sz="4" w:space="0" w:color="auto"/>
              <w:right w:val="nil"/>
            </w:tcBorders>
            <w:shd w:val="clear" w:color="auto" w:fill="auto"/>
            <w:vAlign w:val="center"/>
          </w:tcPr>
          <w:p w:rsidR="00FE66F1" w:rsidRPr="00AA77F6" w:rsidRDefault="00FE66F1" w:rsidP="00FE66F1">
            <w:pPr>
              <w:spacing w:line="276" w:lineRule="auto"/>
              <w:rPr>
                <w:b/>
              </w:rPr>
            </w:pPr>
            <w:r w:rsidRPr="00AA77F6">
              <w:rPr>
                <w:b/>
              </w:rPr>
              <w:t>Exemple 2</w:t>
            </w:r>
          </w:p>
        </w:tc>
      </w:tr>
      <w:tr w:rsidR="00FE66F1" w:rsidTr="00FE66F1">
        <w:trPr>
          <w:trHeight w:val="397"/>
        </w:trPr>
        <w:tc>
          <w:tcPr>
            <w:tcW w:w="3013" w:type="dxa"/>
            <w:tcBorders>
              <w:top w:val="single" w:sz="4" w:space="0" w:color="auto"/>
              <w:left w:val="nil"/>
              <w:bottom w:val="single" w:sz="4" w:space="0" w:color="auto"/>
              <w:right w:val="nil"/>
            </w:tcBorders>
            <w:vAlign w:val="center"/>
          </w:tcPr>
          <w:p w:rsidR="00FE66F1" w:rsidRDefault="004570BB" w:rsidP="00FE66F1">
            <w:pPr>
              <w:spacing w:line="276" w:lineRule="auto"/>
            </w:pPr>
            <w:r>
              <w:t>Besoin</w:t>
            </w:r>
            <w:r w:rsidR="00FE66F1">
              <w:t xml:space="preserve"> en fonds de roulement</w:t>
            </w:r>
          </w:p>
        </w:tc>
        <w:tc>
          <w:tcPr>
            <w:tcW w:w="5033" w:type="dxa"/>
            <w:tcBorders>
              <w:top w:val="single" w:sz="4" w:space="0" w:color="auto"/>
              <w:left w:val="nil"/>
              <w:bottom w:val="single" w:sz="4" w:space="0" w:color="auto"/>
              <w:right w:val="nil"/>
            </w:tcBorders>
            <w:vAlign w:val="center"/>
          </w:tcPr>
          <w:p w:rsidR="00FE66F1" w:rsidRDefault="00FE66F1" w:rsidP="00FE66F1">
            <w:r>
              <w:rPr>
                <w:rFonts w:ascii="Calibri" w:hAnsi="Calibri"/>
                <w:color w:val="000000"/>
              </w:rPr>
              <w:t>Le besoin en fonds de roulement mesure le décalage entre les encaissements et les décaissements du cycle d’activité.</w:t>
            </w:r>
          </w:p>
        </w:tc>
        <w:tc>
          <w:tcPr>
            <w:tcW w:w="1480" w:type="dxa"/>
            <w:tcBorders>
              <w:top w:val="single" w:sz="4" w:space="0" w:color="auto"/>
              <w:left w:val="nil"/>
              <w:bottom w:val="single" w:sz="4" w:space="0" w:color="auto"/>
              <w:right w:val="nil"/>
            </w:tcBorders>
            <w:vAlign w:val="center"/>
          </w:tcPr>
          <w:p w:rsidR="00FE66F1" w:rsidRDefault="00FE66F1" w:rsidP="00971B35">
            <w:pPr>
              <w:spacing w:line="276" w:lineRule="auto"/>
            </w:pPr>
            <w:r>
              <w:t>en euros (€)</w:t>
            </w:r>
          </w:p>
        </w:tc>
        <w:tc>
          <w:tcPr>
            <w:tcW w:w="2400" w:type="dxa"/>
            <w:tcBorders>
              <w:top w:val="single" w:sz="4" w:space="0" w:color="auto"/>
              <w:left w:val="nil"/>
              <w:bottom w:val="single" w:sz="4" w:space="0" w:color="auto"/>
              <w:right w:val="nil"/>
            </w:tcBorders>
            <w:vAlign w:val="center"/>
          </w:tcPr>
          <w:p w:rsidR="00FE66F1" w:rsidRDefault="00CF47E5" w:rsidP="00CF47E5">
            <w:pPr>
              <w:spacing w:line="276" w:lineRule="auto"/>
            </w:pPr>
            <w:r>
              <w:t>-142119.79</w:t>
            </w:r>
          </w:p>
        </w:tc>
        <w:tc>
          <w:tcPr>
            <w:tcW w:w="2292" w:type="dxa"/>
            <w:tcBorders>
              <w:top w:val="single" w:sz="4" w:space="0" w:color="auto"/>
              <w:left w:val="nil"/>
              <w:bottom w:val="single" w:sz="4" w:space="0" w:color="auto"/>
              <w:right w:val="nil"/>
            </w:tcBorders>
            <w:vAlign w:val="center"/>
          </w:tcPr>
          <w:p w:rsidR="00FE66F1" w:rsidRDefault="00011F46" w:rsidP="00B14E66">
            <w:pPr>
              <w:spacing w:line="276" w:lineRule="auto"/>
            </w:pPr>
            <w:r>
              <w:t>-</w:t>
            </w:r>
            <w:r w:rsidR="00B14E66">
              <w:t>6099233</w:t>
            </w:r>
          </w:p>
        </w:tc>
      </w:tr>
      <w:tr w:rsidR="00FE66F1" w:rsidTr="00FE66F1">
        <w:trPr>
          <w:trHeight w:val="397"/>
        </w:trPr>
        <w:tc>
          <w:tcPr>
            <w:tcW w:w="3013" w:type="dxa"/>
            <w:tcBorders>
              <w:top w:val="single" w:sz="4" w:space="0" w:color="auto"/>
              <w:left w:val="nil"/>
              <w:bottom w:val="single" w:sz="4" w:space="0" w:color="auto"/>
              <w:right w:val="nil"/>
            </w:tcBorders>
            <w:vAlign w:val="center"/>
          </w:tcPr>
          <w:p w:rsidR="00FE66F1" w:rsidRDefault="00FE66F1" w:rsidP="00FE66F1">
            <w:pPr>
              <w:spacing w:line="276" w:lineRule="auto"/>
            </w:pPr>
            <w:r>
              <w:t>Fonds de roulement en jours de charges décaissables</w:t>
            </w:r>
          </w:p>
        </w:tc>
        <w:tc>
          <w:tcPr>
            <w:tcW w:w="5033" w:type="dxa"/>
            <w:tcBorders>
              <w:top w:val="single" w:sz="4" w:space="0" w:color="auto"/>
              <w:left w:val="nil"/>
              <w:bottom w:val="single" w:sz="4" w:space="0" w:color="auto"/>
              <w:right w:val="nil"/>
            </w:tcBorders>
            <w:vAlign w:val="center"/>
          </w:tcPr>
          <w:p w:rsidR="00FE66F1" w:rsidRDefault="009E3937" w:rsidP="00FE66F1">
            <w:pPr>
              <w:spacing w:line="276" w:lineRule="auto"/>
            </w:pPr>
            <w:r>
              <w:t>Fonds de roulement exprimé en jours de dépenses de fonctionnement décaissables</w:t>
            </w:r>
          </w:p>
        </w:tc>
        <w:tc>
          <w:tcPr>
            <w:tcW w:w="1480" w:type="dxa"/>
            <w:tcBorders>
              <w:top w:val="single" w:sz="4" w:space="0" w:color="auto"/>
              <w:left w:val="nil"/>
              <w:bottom w:val="single" w:sz="4" w:space="0" w:color="auto"/>
              <w:right w:val="nil"/>
            </w:tcBorders>
            <w:vAlign w:val="center"/>
          </w:tcPr>
          <w:p w:rsidR="00FE66F1" w:rsidRDefault="00FE66F1" w:rsidP="00971B35">
            <w:pPr>
              <w:spacing w:line="276" w:lineRule="auto"/>
            </w:pPr>
            <w:r>
              <w:t>en jours</w:t>
            </w:r>
          </w:p>
        </w:tc>
        <w:tc>
          <w:tcPr>
            <w:tcW w:w="2400" w:type="dxa"/>
            <w:tcBorders>
              <w:top w:val="single" w:sz="4" w:space="0" w:color="auto"/>
              <w:left w:val="nil"/>
              <w:bottom w:val="single" w:sz="4" w:space="0" w:color="auto"/>
              <w:right w:val="nil"/>
            </w:tcBorders>
            <w:vAlign w:val="center"/>
          </w:tcPr>
          <w:p w:rsidR="00FE66F1" w:rsidRDefault="00B43445" w:rsidP="00FE66F1">
            <w:pPr>
              <w:spacing w:line="276" w:lineRule="auto"/>
            </w:pPr>
            <w:r>
              <w:t>30.75</w:t>
            </w:r>
          </w:p>
        </w:tc>
        <w:tc>
          <w:tcPr>
            <w:tcW w:w="2292" w:type="dxa"/>
            <w:tcBorders>
              <w:top w:val="single" w:sz="4" w:space="0" w:color="auto"/>
              <w:left w:val="nil"/>
              <w:bottom w:val="single" w:sz="4" w:space="0" w:color="auto"/>
              <w:right w:val="nil"/>
            </w:tcBorders>
            <w:vAlign w:val="center"/>
          </w:tcPr>
          <w:p w:rsidR="00FE66F1" w:rsidRDefault="00B14E66" w:rsidP="00FE66F1">
            <w:pPr>
              <w:spacing w:line="276" w:lineRule="auto"/>
            </w:pPr>
            <w:r>
              <w:t>17.44</w:t>
            </w:r>
          </w:p>
        </w:tc>
      </w:tr>
      <w:tr w:rsidR="00FE66F1" w:rsidTr="00FE66F1">
        <w:trPr>
          <w:trHeight w:val="397"/>
        </w:trPr>
        <w:tc>
          <w:tcPr>
            <w:tcW w:w="3013" w:type="dxa"/>
            <w:tcBorders>
              <w:top w:val="single" w:sz="4" w:space="0" w:color="auto"/>
              <w:left w:val="nil"/>
              <w:bottom w:val="single" w:sz="4" w:space="0" w:color="auto"/>
              <w:right w:val="nil"/>
            </w:tcBorders>
            <w:vAlign w:val="center"/>
          </w:tcPr>
          <w:p w:rsidR="00FE66F1" w:rsidRDefault="00FE66F1" w:rsidP="00FE66F1">
            <w:pPr>
              <w:spacing w:line="276" w:lineRule="auto"/>
            </w:pPr>
            <w:r>
              <w:t>Fonds de roulement net global</w:t>
            </w:r>
          </w:p>
        </w:tc>
        <w:tc>
          <w:tcPr>
            <w:tcW w:w="5033" w:type="dxa"/>
            <w:tcBorders>
              <w:top w:val="single" w:sz="4" w:space="0" w:color="auto"/>
              <w:left w:val="nil"/>
              <w:bottom w:val="single" w:sz="4" w:space="0" w:color="auto"/>
              <w:right w:val="nil"/>
            </w:tcBorders>
            <w:vAlign w:val="center"/>
          </w:tcPr>
          <w:p w:rsidR="00FE66F1" w:rsidRDefault="00FD63B5" w:rsidP="00FD63B5">
            <w:r>
              <w:rPr>
                <w:rFonts w:ascii="Calibri" w:hAnsi="Calibri"/>
                <w:color w:val="000000"/>
              </w:rPr>
              <w:t xml:space="preserve">Ressource </w:t>
            </w:r>
            <w:r w:rsidR="00FE66F1">
              <w:rPr>
                <w:rFonts w:ascii="Calibri" w:hAnsi="Calibri"/>
                <w:color w:val="000000"/>
              </w:rPr>
              <w:t>mise à disposition de l’établissement pour financer des emplois (investissements</w:t>
            </w:r>
            <w:r>
              <w:rPr>
                <w:rFonts w:ascii="Calibri" w:hAnsi="Calibri"/>
                <w:color w:val="000000"/>
              </w:rPr>
              <w:t>)</w:t>
            </w:r>
            <w:r w:rsidR="00FE66F1">
              <w:rPr>
                <w:rFonts w:ascii="Calibri" w:hAnsi="Calibri"/>
                <w:color w:val="000000"/>
              </w:rPr>
              <w:t>. Il constitue une marge de sécurité financière destinée à financer une partie de l’actif circulant.</w:t>
            </w:r>
          </w:p>
        </w:tc>
        <w:tc>
          <w:tcPr>
            <w:tcW w:w="1480" w:type="dxa"/>
            <w:tcBorders>
              <w:top w:val="single" w:sz="4" w:space="0" w:color="auto"/>
              <w:left w:val="nil"/>
              <w:bottom w:val="single" w:sz="4" w:space="0" w:color="auto"/>
              <w:right w:val="nil"/>
            </w:tcBorders>
            <w:vAlign w:val="center"/>
          </w:tcPr>
          <w:p w:rsidR="00FE66F1" w:rsidRDefault="006853EA" w:rsidP="00971B35">
            <w:pPr>
              <w:spacing w:line="276" w:lineRule="auto"/>
            </w:pPr>
            <w:r>
              <w:t>en euros (€)</w:t>
            </w:r>
          </w:p>
        </w:tc>
        <w:tc>
          <w:tcPr>
            <w:tcW w:w="2400" w:type="dxa"/>
            <w:tcBorders>
              <w:top w:val="single" w:sz="4" w:space="0" w:color="auto"/>
              <w:left w:val="nil"/>
              <w:bottom w:val="single" w:sz="4" w:space="0" w:color="auto"/>
              <w:right w:val="nil"/>
            </w:tcBorders>
            <w:vAlign w:val="center"/>
          </w:tcPr>
          <w:p w:rsidR="00FE66F1" w:rsidRDefault="00B43445" w:rsidP="00FE66F1">
            <w:pPr>
              <w:spacing w:line="276" w:lineRule="auto"/>
            </w:pPr>
            <w:r>
              <w:t>1366536.07</w:t>
            </w:r>
          </w:p>
        </w:tc>
        <w:tc>
          <w:tcPr>
            <w:tcW w:w="2292" w:type="dxa"/>
            <w:tcBorders>
              <w:top w:val="single" w:sz="4" w:space="0" w:color="auto"/>
              <w:left w:val="nil"/>
              <w:bottom w:val="single" w:sz="4" w:space="0" w:color="auto"/>
              <w:right w:val="nil"/>
            </w:tcBorders>
            <w:vAlign w:val="center"/>
          </w:tcPr>
          <w:p w:rsidR="00FE66F1" w:rsidRDefault="00B14E66" w:rsidP="00FE66F1">
            <w:pPr>
              <w:spacing w:line="276" w:lineRule="auto"/>
            </w:pPr>
            <w:r>
              <w:t>7402231</w:t>
            </w:r>
          </w:p>
        </w:tc>
      </w:tr>
      <w:tr w:rsidR="00FE66F1" w:rsidTr="00FE66F1">
        <w:trPr>
          <w:trHeight w:val="397"/>
        </w:trPr>
        <w:tc>
          <w:tcPr>
            <w:tcW w:w="3013" w:type="dxa"/>
            <w:tcBorders>
              <w:top w:val="single" w:sz="4" w:space="0" w:color="auto"/>
              <w:left w:val="nil"/>
              <w:bottom w:val="single" w:sz="4" w:space="0" w:color="auto"/>
              <w:right w:val="nil"/>
            </w:tcBorders>
            <w:vAlign w:val="center"/>
          </w:tcPr>
          <w:p w:rsidR="00FE66F1" w:rsidRDefault="00FE66F1" w:rsidP="00FE66F1">
            <w:r>
              <w:t>Trésorerie</w:t>
            </w:r>
          </w:p>
        </w:tc>
        <w:tc>
          <w:tcPr>
            <w:tcW w:w="5033" w:type="dxa"/>
            <w:tcBorders>
              <w:top w:val="single" w:sz="4" w:space="0" w:color="auto"/>
              <w:left w:val="nil"/>
              <w:bottom w:val="single" w:sz="4" w:space="0" w:color="auto"/>
              <w:right w:val="nil"/>
            </w:tcBorders>
            <w:vAlign w:val="center"/>
          </w:tcPr>
          <w:p w:rsidR="00FE66F1" w:rsidRDefault="00FE66F1" w:rsidP="00FE66F1">
            <w:r>
              <w:rPr>
                <w:rFonts w:ascii="Calibri" w:hAnsi="Calibri"/>
                <w:color w:val="000000"/>
              </w:rPr>
              <w:t>Liquidités immédiatement disponibles (caisse, banque, V</w:t>
            </w:r>
            <w:r w:rsidR="00E503F1">
              <w:rPr>
                <w:rFonts w:ascii="Calibri" w:hAnsi="Calibri"/>
                <w:color w:val="000000"/>
              </w:rPr>
              <w:t xml:space="preserve">aleurs </w:t>
            </w:r>
            <w:r>
              <w:rPr>
                <w:rFonts w:ascii="Calibri" w:hAnsi="Calibri"/>
                <w:color w:val="000000"/>
              </w:rPr>
              <w:t>M</w:t>
            </w:r>
            <w:r w:rsidR="00E503F1">
              <w:rPr>
                <w:rFonts w:ascii="Calibri" w:hAnsi="Calibri"/>
                <w:color w:val="000000"/>
              </w:rPr>
              <w:t xml:space="preserve">obilières de </w:t>
            </w:r>
            <w:r>
              <w:rPr>
                <w:rFonts w:ascii="Calibri" w:hAnsi="Calibri"/>
                <w:color w:val="000000"/>
              </w:rPr>
              <w:t>P</w:t>
            </w:r>
            <w:r w:rsidR="00E503F1">
              <w:rPr>
                <w:rFonts w:ascii="Calibri" w:hAnsi="Calibri"/>
                <w:color w:val="000000"/>
              </w:rPr>
              <w:t>lacement</w:t>
            </w:r>
            <w:r>
              <w:rPr>
                <w:rFonts w:ascii="Calibri" w:hAnsi="Calibri"/>
                <w:color w:val="000000"/>
              </w:rPr>
              <w:t>).</w:t>
            </w:r>
          </w:p>
        </w:tc>
        <w:tc>
          <w:tcPr>
            <w:tcW w:w="1480" w:type="dxa"/>
            <w:tcBorders>
              <w:top w:val="single" w:sz="4" w:space="0" w:color="auto"/>
              <w:left w:val="nil"/>
              <w:bottom w:val="single" w:sz="4" w:space="0" w:color="auto"/>
              <w:right w:val="nil"/>
            </w:tcBorders>
            <w:vAlign w:val="center"/>
          </w:tcPr>
          <w:p w:rsidR="00FE66F1" w:rsidRDefault="006853EA" w:rsidP="00971B35">
            <w:pPr>
              <w:spacing w:line="276" w:lineRule="auto"/>
            </w:pPr>
            <w:r>
              <w:t>en</w:t>
            </w:r>
            <w:r w:rsidR="00971B35">
              <w:t xml:space="preserve"> euros (€)</w:t>
            </w:r>
          </w:p>
        </w:tc>
        <w:tc>
          <w:tcPr>
            <w:tcW w:w="2400" w:type="dxa"/>
            <w:tcBorders>
              <w:top w:val="single" w:sz="4" w:space="0" w:color="auto"/>
              <w:left w:val="nil"/>
              <w:bottom w:val="single" w:sz="4" w:space="0" w:color="auto"/>
              <w:right w:val="nil"/>
            </w:tcBorders>
            <w:vAlign w:val="center"/>
          </w:tcPr>
          <w:p w:rsidR="00FE66F1" w:rsidRDefault="00B43445" w:rsidP="00FE66F1">
            <w:r>
              <w:t>1508655.86</w:t>
            </w:r>
          </w:p>
        </w:tc>
        <w:tc>
          <w:tcPr>
            <w:tcW w:w="2292" w:type="dxa"/>
            <w:tcBorders>
              <w:top w:val="single" w:sz="4" w:space="0" w:color="auto"/>
              <w:left w:val="nil"/>
              <w:bottom w:val="single" w:sz="4" w:space="0" w:color="auto"/>
              <w:right w:val="nil"/>
            </w:tcBorders>
            <w:vAlign w:val="center"/>
          </w:tcPr>
          <w:p w:rsidR="00FE66F1" w:rsidRDefault="00B14E66" w:rsidP="00FE66F1">
            <w:r>
              <w:t>13501464</w:t>
            </w:r>
          </w:p>
        </w:tc>
      </w:tr>
      <w:tr w:rsidR="00FE66F1" w:rsidTr="00FE66F1">
        <w:trPr>
          <w:trHeight w:val="397"/>
        </w:trPr>
        <w:tc>
          <w:tcPr>
            <w:tcW w:w="3013" w:type="dxa"/>
            <w:tcBorders>
              <w:top w:val="single" w:sz="4" w:space="0" w:color="auto"/>
              <w:left w:val="nil"/>
              <w:bottom w:val="single" w:sz="4" w:space="0" w:color="auto"/>
              <w:right w:val="nil"/>
            </w:tcBorders>
            <w:vAlign w:val="center"/>
          </w:tcPr>
          <w:p w:rsidR="00FE66F1" w:rsidRDefault="00FE66F1" w:rsidP="00FE66F1">
            <w:r>
              <w:t xml:space="preserve">Trésorerie en jours de charges </w:t>
            </w:r>
            <w:r>
              <w:lastRenderedPageBreak/>
              <w:t>décaissables</w:t>
            </w:r>
          </w:p>
        </w:tc>
        <w:tc>
          <w:tcPr>
            <w:tcW w:w="5033" w:type="dxa"/>
            <w:tcBorders>
              <w:top w:val="single" w:sz="4" w:space="0" w:color="auto"/>
              <w:left w:val="nil"/>
              <w:bottom w:val="single" w:sz="4" w:space="0" w:color="auto"/>
              <w:right w:val="nil"/>
            </w:tcBorders>
            <w:vAlign w:val="center"/>
          </w:tcPr>
          <w:p w:rsidR="00FE66F1" w:rsidRDefault="00FE66F1" w:rsidP="00FE66F1">
            <w:r>
              <w:rPr>
                <w:rFonts w:ascii="Calibri" w:hAnsi="Calibri"/>
                <w:color w:val="000000"/>
              </w:rPr>
              <w:lastRenderedPageBreak/>
              <w:t xml:space="preserve">Expression de la trésorerie en nombre de jours de </w:t>
            </w:r>
            <w:r>
              <w:rPr>
                <w:rFonts w:ascii="Calibri" w:hAnsi="Calibri"/>
                <w:color w:val="000000"/>
              </w:rPr>
              <w:lastRenderedPageBreak/>
              <w:t>dépenses</w:t>
            </w:r>
            <w:r w:rsidR="00FD63B5">
              <w:rPr>
                <w:rFonts w:ascii="Calibri" w:hAnsi="Calibri"/>
                <w:color w:val="000000"/>
              </w:rPr>
              <w:t xml:space="preserve"> de fonctionnement</w:t>
            </w:r>
            <w:r>
              <w:rPr>
                <w:rFonts w:ascii="Calibri" w:hAnsi="Calibri"/>
                <w:color w:val="000000"/>
              </w:rPr>
              <w:t xml:space="preserve"> décaissables.</w:t>
            </w:r>
          </w:p>
        </w:tc>
        <w:tc>
          <w:tcPr>
            <w:tcW w:w="1480" w:type="dxa"/>
            <w:tcBorders>
              <w:top w:val="single" w:sz="4" w:space="0" w:color="auto"/>
              <w:left w:val="nil"/>
              <w:bottom w:val="single" w:sz="4" w:space="0" w:color="auto"/>
              <w:right w:val="nil"/>
            </w:tcBorders>
            <w:vAlign w:val="center"/>
          </w:tcPr>
          <w:p w:rsidR="00FE66F1" w:rsidRDefault="0022536D" w:rsidP="00971B35">
            <w:pPr>
              <w:spacing w:line="276" w:lineRule="auto"/>
            </w:pPr>
            <w:r>
              <w:lastRenderedPageBreak/>
              <w:t>en jours</w:t>
            </w:r>
          </w:p>
        </w:tc>
        <w:tc>
          <w:tcPr>
            <w:tcW w:w="2400" w:type="dxa"/>
            <w:tcBorders>
              <w:top w:val="single" w:sz="4" w:space="0" w:color="auto"/>
              <w:left w:val="nil"/>
              <w:bottom w:val="single" w:sz="4" w:space="0" w:color="auto"/>
              <w:right w:val="nil"/>
            </w:tcBorders>
            <w:vAlign w:val="center"/>
          </w:tcPr>
          <w:p w:rsidR="00FE66F1" w:rsidRDefault="00B43445" w:rsidP="00FE66F1">
            <w:r>
              <w:t>33.95</w:t>
            </w:r>
          </w:p>
        </w:tc>
        <w:tc>
          <w:tcPr>
            <w:tcW w:w="2292" w:type="dxa"/>
            <w:tcBorders>
              <w:top w:val="single" w:sz="4" w:space="0" w:color="auto"/>
              <w:left w:val="nil"/>
              <w:bottom w:val="single" w:sz="4" w:space="0" w:color="auto"/>
              <w:right w:val="nil"/>
            </w:tcBorders>
            <w:vAlign w:val="center"/>
          </w:tcPr>
          <w:p w:rsidR="00FE66F1" w:rsidRDefault="00B14E66" w:rsidP="00FE66F1">
            <w:r>
              <w:t>31.82</w:t>
            </w:r>
          </w:p>
        </w:tc>
      </w:tr>
    </w:tbl>
    <w:p w:rsidR="001F705A" w:rsidRDefault="001F705A" w:rsidP="001F705A"/>
    <w:p w:rsidR="00F2117D" w:rsidRDefault="00F2117D" w:rsidP="00F2117D">
      <w:pPr>
        <w:jc w:val="center"/>
        <w:rPr>
          <w:b/>
        </w:rPr>
      </w:pPr>
      <w:r w:rsidRPr="00F2117D">
        <w:rPr>
          <w:b/>
        </w:rPr>
        <w:t>Equilibre Financier</w:t>
      </w:r>
    </w:p>
    <w:p w:rsidR="00C627C5" w:rsidRPr="00F2117D" w:rsidRDefault="00C627C5" w:rsidP="00F2117D">
      <w:pPr>
        <w:jc w:val="center"/>
        <w:rPr>
          <w:b/>
        </w:rPr>
      </w:pPr>
    </w:p>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45"/>
        <w:gridCol w:w="5001"/>
        <w:gridCol w:w="1479"/>
        <w:gridCol w:w="2400"/>
        <w:gridCol w:w="2293"/>
      </w:tblGrid>
      <w:tr w:rsidR="00971B35" w:rsidRPr="00AA77F6" w:rsidTr="00971B35">
        <w:trPr>
          <w:trHeight w:val="397"/>
        </w:trPr>
        <w:tc>
          <w:tcPr>
            <w:tcW w:w="3045" w:type="dxa"/>
            <w:tcBorders>
              <w:top w:val="nil"/>
            </w:tcBorders>
            <w:vAlign w:val="center"/>
          </w:tcPr>
          <w:p w:rsidR="00971B35" w:rsidRPr="00AA77F6" w:rsidRDefault="00971B35" w:rsidP="00F2117D">
            <w:pPr>
              <w:spacing w:line="276" w:lineRule="auto"/>
              <w:rPr>
                <w:b/>
              </w:rPr>
            </w:pPr>
            <w:r w:rsidRPr="00AA77F6">
              <w:rPr>
                <w:b/>
              </w:rPr>
              <w:t>Nom du champ</w:t>
            </w:r>
          </w:p>
        </w:tc>
        <w:tc>
          <w:tcPr>
            <w:tcW w:w="5001" w:type="dxa"/>
            <w:tcBorders>
              <w:top w:val="nil"/>
            </w:tcBorders>
            <w:vAlign w:val="center"/>
          </w:tcPr>
          <w:p w:rsidR="00971B35" w:rsidRPr="00AA77F6" w:rsidRDefault="00971B35" w:rsidP="00F2117D">
            <w:pPr>
              <w:spacing w:line="276" w:lineRule="auto"/>
              <w:rPr>
                <w:b/>
              </w:rPr>
            </w:pPr>
            <w:r w:rsidRPr="00AA77F6">
              <w:rPr>
                <w:b/>
              </w:rPr>
              <w:t>Description du champ</w:t>
            </w:r>
          </w:p>
        </w:tc>
        <w:tc>
          <w:tcPr>
            <w:tcW w:w="1479" w:type="dxa"/>
            <w:tcBorders>
              <w:top w:val="nil"/>
            </w:tcBorders>
            <w:vAlign w:val="center"/>
          </w:tcPr>
          <w:p w:rsidR="00971B35" w:rsidRPr="00AA77F6" w:rsidRDefault="00971B35" w:rsidP="00971B35">
            <w:pPr>
              <w:spacing w:line="276" w:lineRule="auto"/>
              <w:rPr>
                <w:b/>
              </w:rPr>
            </w:pPr>
            <w:r>
              <w:rPr>
                <w:b/>
              </w:rPr>
              <w:t>Unité</w:t>
            </w:r>
          </w:p>
        </w:tc>
        <w:tc>
          <w:tcPr>
            <w:tcW w:w="2400" w:type="dxa"/>
            <w:tcBorders>
              <w:top w:val="nil"/>
            </w:tcBorders>
            <w:vAlign w:val="center"/>
          </w:tcPr>
          <w:p w:rsidR="00971B35" w:rsidRPr="00AA77F6" w:rsidRDefault="00971B35" w:rsidP="00F2117D">
            <w:pPr>
              <w:spacing w:line="276" w:lineRule="auto"/>
              <w:rPr>
                <w:b/>
              </w:rPr>
            </w:pPr>
            <w:r w:rsidRPr="00AA77F6">
              <w:rPr>
                <w:b/>
              </w:rPr>
              <w:t>Exemple 1</w:t>
            </w:r>
          </w:p>
        </w:tc>
        <w:tc>
          <w:tcPr>
            <w:tcW w:w="2293" w:type="dxa"/>
            <w:tcBorders>
              <w:top w:val="nil"/>
            </w:tcBorders>
            <w:vAlign w:val="center"/>
          </w:tcPr>
          <w:p w:rsidR="00971B35" w:rsidRPr="00AA77F6" w:rsidRDefault="00971B35" w:rsidP="00F2117D">
            <w:pPr>
              <w:spacing w:line="276" w:lineRule="auto"/>
              <w:rPr>
                <w:b/>
              </w:rPr>
            </w:pPr>
            <w:r w:rsidRPr="00AA77F6">
              <w:rPr>
                <w:b/>
              </w:rPr>
              <w:t>Exemple 2</w:t>
            </w:r>
          </w:p>
        </w:tc>
      </w:tr>
      <w:tr w:rsidR="00971B35" w:rsidTr="00971B35">
        <w:trPr>
          <w:trHeight w:val="397"/>
        </w:trPr>
        <w:tc>
          <w:tcPr>
            <w:tcW w:w="3045" w:type="dxa"/>
            <w:vAlign w:val="center"/>
          </w:tcPr>
          <w:p w:rsidR="00971B35" w:rsidRDefault="00971B35" w:rsidP="00F2117D">
            <w:pPr>
              <w:spacing w:line="276" w:lineRule="auto"/>
            </w:pPr>
            <w:r>
              <w:t>CAF / Produits encaissables</w:t>
            </w:r>
          </w:p>
        </w:tc>
        <w:tc>
          <w:tcPr>
            <w:tcW w:w="5001" w:type="dxa"/>
            <w:vAlign w:val="center"/>
          </w:tcPr>
          <w:p w:rsidR="00971B35" w:rsidRDefault="00FD63B5" w:rsidP="00F2117D">
            <w:pPr>
              <w:spacing w:line="276" w:lineRule="auto"/>
            </w:pPr>
            <w:r>
              <w:t>Part de la CAF dans les produits encaissables</w:t>
            </w:r>
          </w:p>
        </w:tc>
        <w:tc>
          <w:tcPr>
            <w:tcW w:w="1479" w:type="dxa"/>
            <w:vAlign w:val="center"/>
          </w:tcPr>
          <w:p w:rsidR="00971B35" w:rsidRDefault="00971B35" w:rsidP="00971B35">
            <w:pPr>
              <w:spacing w:line="276" w:lineRule="auto"/>
            </w:pPr>
            <w:r>
              <w:t>en %</w:t>
            </w:r>
          </w:p>
        </w:tc>
        <w:tc>
          <w:tcPr>
            <w:tcW w:w="2400" w:type="dxa"/>
            <w:vAlign w:val="center"/>
          </w:tcPr>
          <w:p w:rsidR="00971B35" w:rsidRDefault="00FC4998" w:rsidP="00F2117D">
            <w:pPr>
              <w:spacing w:line="276" w:lineRule="auto"/>
            </w:pPr>
            <w:r>
              <w:t>4.15</w:t>
            </w:r>
          </w:p>
        </w:tc>
        <w:tc>
          <w:tcPr>
            <w:tcW w:w="2293" w:type="dxa"/>
            <w:vAlign w:val="center"/>
          </w:tcPr>
          <w:p w:rsidR="00971B35" w:rsidRDefault="00B14E66" w:rsidP="00F2117D">
            <w:pPr>
              <w:spacing w:line="276" w:lineRule="auto"/>
            </w:pPr>
            <w:r>
              <w:t>2.91</w:t>
            </w:r>
          </w:p>
        </w:tc>
      </w:tr>
      <w:tr w:rsidR="00971B35" w:rsidTr="00971B35">
        <w:trPr>
          <w:trHeight w:val="397"/>
        </w:trPr>
        <w:tc>
          <w:tcPr>
            <w:tcW w:w="3045" w:type="dxa"/>
            <w:vAlign w:val="center"/>
          </w:tcPr>
          <w:p w:rsidR="00971B35" w:rsidRDefault="00971B35" w:rsidP="00F2117D">
            <w:pPr>
              <w:spacing w:line="276" w:lineRule="auto"/>
            </w:pPr>
            <w:r>
              <w:t>Excédent brut d’exploitation</w:t>
            </w:r>
          </w:p>
        </w:tc>
        <w:tc>
          <w:tcPr>
            <w:tcW w:w="5001" w:type="dxa"/>
            <w:vAlign w:val="center"/>
          </w:tcPr>
          <w:p w:rsidR="00971B35" w:rsidRPr="00F2117D" w:rsidRDefault="00971B35" w:rsidP="00F2117D">
            <w:pPr>
              <w:rPr>
                <w:rFonts w:ascii="Calibri" w:hAnsi="Calibri"/>
                <w:color w:val="000000"/>
              </w:rPr>
            </w:pPr>
            <w:r>
              <w:rPr>
                <w:rFonts w:ascii="Calibri" w:hAnsi="Calibri"/>
                <w:color w:val="000000"/>
              </w:rPr>
              <w:t>L'excédent brut d'exploitation est la ressource dégagée par l'activité principale de l'établissement.</w:t>
            </w:r>
          </w:p>
        </w:tc>
        <w:tc>
          <w:tcPr>
            <w:tcW w:w="1479" w:type="dxa"/>
            <w:vAlign w:val="center"/>
          </w:tcPr>
          <w:p w:rsidR="00971B35" w:rsidRDefault="00971B35" w:rsidP="00971B35">
            <w:pPr>
              <w:spacing w:line="276" w:lineRule="auto"/>
            </w:pPr>
            <w:r>
              <w:t>en euros (€)</w:t>
            </w:r>
          </w:p>
        </w:tc>
        <w:tc>
          <w:tcPr>
            <w:tcW w:w="2400" w:type="dxa"/>
            <w:vAlign w:val="center"/>
          </w:tcPr>
          <w:p w:rsidR="00971B35" w:rsidRDefault="00FC4998" w:rsidP="00F2117D">
            <w:pPr>
              <w:spacing w:line="276" w:lineRule="auto"/>
            </w:pPr>
            <w:r>
              <w:t>817659.01</w:t>
            </w:r>
          </w:p>
        </w:tc>
        <w:tc>
          <w:tcPr>
            <w:tcW w:w="2293" w:type="dxa"/>
            <w:vAlign w:val="center"/>
          </w:tcPr>
          <w:p w:rsidR="00971B35" w:rsidRDefault="00151C9B" w:rsidP="00F2117D">
            <w:pPr>
              <w:spacing w:line="276" w:lineRule="auto"/>
            </w:pPr>
            <w:r>
              <w:t>6515646.63</w:t>
            </w:r>
          </w:p>
        </w:tc>
      </w:tr>
      <w:tr w:rsidR="00971B35" w:rsidTr="00971B35">
        <w:trPr>
          <w:trHeight w:val="397"/>
        </w:trPr>
        <w:tc>
          <w:tcPr>
            <w:tcW w:w="3045" w:type="dxa"/>
            <w:vAlign w:val="center"/>
          </w:tcPr>
          <w:p w:rsidR="00971B35" w:rsidRDefault="00971B35" w:rsidP="00F2117D">
            <w:pPr>
              <w:spacing w:line="276" w:lineRule="auto"/>
            </w:pPr>
            <w:r>
              <w:t>Résultat net comptable</w:t>
            </w:r>
          </w:p>
        </w:tc>
        <w:tc>
          <w:tcPr>
            <w:tcW w:w="5001" w:type="dxa"/>
            <w:vAlign w:val="center"/>
          </w:tcPr>
          <w:p w:rsidR="00971B35" w:rsidRPr="00A416D1" w:rsidRDefault="00971B35" w:rsidP="00A416D1">
            <w:pPr>
              <w:rPr>
                <w:rFonts w:ascii="Calibri" w:hAnsi="Calibri"/>
                <w:color w:val="000000"/>
              </w:rPr>
            </w:pPr>
            <w:r>
              <w:rPr>
                <w:rFonts w:ascii="Calibri" w:hAnsi="Calibri"/>
                <w:color w:val="000000"/>
              </w:rPr>
              <w:t>Le résultat net comptable mesure les ressources nettes restant à l’établissement à l’issue de l’exercice.</w:t>
            </w:r>
          </w:p>
        </w:tc>
        <w:tc>
          <w:tcPr>
            <w:tcW w:w="1479" w:type="dxa"/>
            <w:vAlign w:val="center"/>
          </w:tcPr>
          <w:p w:rsidR="00971B35" w:rsidRDefault="00971B35" w:rsidP="00971B35">
            <w:pPr>
              <w:spacing w:line="276" w:lineRule="auto"/>
            </w:pPr>
            <w:r>
              <w:t>en euros (€)</w:t>
            </w:r>
          </w:p>
        </w:tc>
        <w:tc>
          <w:tcPr>
            <w:tcW w:w="2400" w:type="dxa"/>
            <w:vAlign w:val="center"/>
          </w:tcPr>
          <w:p w:rsidR="00971B35" w:rsidRDefault="00FC4998" w:rsidP="00F2117D">
            <w:pPr>
              <w:spacing w:line="276" w:lineRule="auto"/>
            </w:pPr>
            <w:r>
              <w:t>462012.03</w:t>
            </w:r>
          </w:p>
        </w:tc>
        <w:tc>
          <w:tcPr>
            <w:tcW w:w="2293" w:type="dxa"/>
            <w:vAlign w:val="center"/>
          </w:tcPr>
          <w:p w:rsidR="00971B35" w:rsidRDefault="00B14E66" w:rsidP="00F2117D">
            <w:pPr>
              <w:spacing w:line="276" w:lineRule="auto"/>
            </w:pPr>
            <w:r>
              <w:t>2325366</w:t>
            </w:r>
          </w:p>
        </w:tc>
      </w:tr>
      <w:tr w:rsidR="00971B35" w:rsidTr="00971B35">
        <w:trPr>
          <w:trHeight w:val="397"/>
        </w:trPr>
        <w:tc>
          <w:tcPr>
            <w:tcW w:w="3045" w:type="dxa"/>
            <w:vAlign w:val="center"/>
          </w:tcPr>
          <w:p w:rsidR="00971B35" w:rsidRDefault="00971B35" w:rsidP="00F2117D">
            <w:pPr>
              <w:spacing w:line="276" w:lineRule="auto"/>
            </w:pPr>
            <w:r>
              <w:t>Résultat net comptable hors SIE</w:t>
            </w:r>
          </w:p>
        </w:tc>
        <w:tc>
          <w:tcPr>
            <w:tcW w:w="5001" w:type="dxa"/>
            <w:vAlign w:val="center"/>
          </w:tcPr>
          <w:p w:rsidR="00971B35" w:rsidRDefault="00960834" w:rsidP="00F2117D">
            <w:pPr>
              <w:spacing w:line="276" w:lineRule="auto"/>
            </w:pPr>
            <w:r>
              <w:t>Résultat de l’établissement hors SIE (périmètre agrégé)</w:t>
            </w:r>
          </w:p>
        </w:tc>
        <w:tc>
          <w:tcPr>
            <w:tcW w:w="1479" w:type="dxa"/>
            <w:vAlign w:val="center"/>
          </w:tcPr>
          <w:p w:rsidR="00971B35" w:rsidRDefault="00595B6E" w:rsidP="00971B35">
            <w:pPr>
              <w:spacing w:line="276" w:lineRule="auto"/>
            </w:pPr>
            <w:r>
              <w:t>en euros (€)</w:t>
            </w:r>
          </w:p>
        </w:tc>
        <w:tc>
          <w:tcPr>
            <w:tcW w:w="2400" w:type="dxa"/>
            <w:vAlign w:val="center"/>
          </w:tcPr>
          <w:p w:rsidR="00971B35" w:rsidRPr="00595B6E" w:rsidRDefault="00595B6E" w:rsidP="00F2117D">
            <w:pPr>
              <w:spacing w:line="276" w:lineRule="auto"/>
              <w:rPr>
                <w:i/>
              </w:rPr>
            </w:pPr>
            <w:r w:rsidRPr="00595B6E">
              <w:rPr>
                <w:i/>
              </w:rPr>
              <w:t>NA</w:t>
            </w:r>
          </w:p>
        </w:tc>
        <w:tc>
          <w:tcPr>
            <w:tcW w:w="2293" w:type="dxa"/>
            <w:vAlign w:val="center"/>
          </w:tcPr>
          <w:p w:rsidR="00971B35" w:rsidRPr="00B14E66" w:rsidRDefault="00B14E66" w:rsidP="00F2117D">
            <w:pPr>
              <w:spacing w:line="276" w:lineRule="auto"/>
            </w:pPr>
            <w:r>
              <w:t>2325366</w:t>
            </w:r>
          </w:p>
        </w:tc>
      </w:tr>
      <w:tr w:rsidR="00971B35" w:rsidTr="00971B35">
        <w:trPr>
          <w:trHeight w:val="397"/>
        </w:trPr>
        <w:tc>
          <w:tcPr>
            <w:tcW w:w="3045" w:type="dxa"/>
            <w:vAlign w:val="center"/>
          </w:tcPr>
          <w:p w:rsidR="00971B35" w:rsidRDefault="00971B35" w:rsidP="00F2117D">
            <w:pPr>
              <w:spacing w:line="276" w:lineRule="auto"/>
            </w:pPr>
            <w:r>
              <w:t xml:space="preserve">Produits </w:t>
            </w:r>
            <w:r w:rsidR="00960834">
              <w:t xml:space="preserve">de fonctionnement </w:t>
            </w:r>
            <w:r>
              <w:t>encaissables</w:t>
            </w:r>
          </w:p>
        </w:tc>
        <w:tc>
          <w:tcPr>
            <w:tcW w:w="5001" w:type="dxa"/>
            <w:vAlign w:val="center"/>
          </w:tcPr>
          <w:p w:rsidR="00971B35" w:rsidRDefault="00960834" w:rsidP="00F2117D">
            <w:pPr>
              <w:spacing w:line="276" w:lineRule="auto"/>
            </w:pPr>
            <w:r>
              <w:t>Produits de l’exercice qui se traduit par un encaissement</w:t>
            </w:r>
          </w:p>
        </w:tc>
        <w:tc>
          <w:tcPr>
            <w:tcW w:w="1479" w:type="dxa"/>
            <w:vAlign w:val="center"/>
          </w:tcPr>
          <w:p w:rsidR="00971B35" w:rsidRDefault="00595B6E" w:rsidP="00971B35">
            <w:pPr>
              <w:spacing w:line="276" w:lineRule="auto"/>
            </w:pPr>
            <w:r>
              <w:t>en euros (€)</w:t>
            </w:r>
          </w:p>
        </w:tc>
        <w:tc>
          <w:tcPr>
            <w:tcW w:w="2400" w:type="dxa"/>
            <w:vAlign w:val="center"/>
          </w:tcPr>
          <w:p w:rsidR="00971B35" w:rsidRDefault="00FC4998" w:rsidP="00F2117D">
            <w:pPr>
              <w:spacing w:line="276" w:lineRule="auto"/>
            </w:pPr>
            <w:r>
              <w:t>16692219.19</w:t>
            </w:r>
          </w:p>
        </w:tc>
        <w:tc>
          <w:tcPr>
            <w:tcW w:w="2293" w:type="dxa"/>
            <w:vAlign w:val="center"/>
          </w:tcPr>
          <w:p w:rsidR="00971B35" w:rsidRDefault="00B14E66" w:rsidP="00F2117D">
            <w:pPr>
              <w:spacing w:line="276" w:lineRule="auto"/>
            </w:pPr>
            <w:r>
              <w:t>157227873</w:t>
            </w:r>
          </w:p>
        </w:tc>
      </w:tr>
    </w:tbl>
    <w:p w:rsidR="00F2117D" w:rsidRDefault="00F2117D" w:rsidP="001F705A"/>
    <w:p w:rsidR="00FA7F92" w:rsidRDefault="00FA7F92" w:rsidP="00FA7F92">
      <w:pPr>
        <w:jc w:val="center"/>
        <w:rPr>
          <w:b/>
        </w:rPr>
      </w:pPr>
      <w:r>
        <w:rPr>
          <w:b/>
        </w:rPr>
        <w:t>Ressources Propres</w:t>
      </w:r>
    </w:p>
    <w:p w:rsidR="00FA7F92" w:rsidRPr="00C627C5" w:rsidRDefault="00FA7F92" w:rsidP="00FA7F92">
      <w:pPr>
        <w:jc w:val="center"/>
        <w:rPr>
          <w:b/>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36"/>
        <w:gridCol w:w="5010"/>
        <w:gridCol w:w="1560"/>
        <w:gridCol w:w="1417"/>
        <w:gridCol w:w="2410"/>
      </w:tblGrid>
      <w:tr w:rsidR="00FA7F92" w:rsidRPr="00AA77F6" w:rsidTr="005F3B56">
        <w:trPr>
          <w:trHeight w:val="397"/>
        </w:trPr>
        <w:tc>
          <w:tcPr>
            <w:tcW w:w="3036" w:type="dxa"/>
            <w:vAlign w:val="center"/>
          </w:tcPr>
          <w:p w:rsidR="00FA7F92" w:rsidRPr="00AA77F6" w:rsidRDefault="00FA7F92" w:rsidP="005F3B56">
            <w:pPr>
              <w:spacing w:line="276" w:lineRule="auto"/>
              <w:rPr>
                <w:b/>
              </w:rPr>
            </w:pPr>
            <w:r w:rsidRPr="00AA77F6">
              <w:rPr>
                <w:b/>
              </w:rPr>
              <w:t>Nom du champ</w:t>
            </w:r>
          </w:p>
        </w:tc>
        <w:tc>
          <w:tcPr>
            <w:tcW w:w="5010" w:type="dxa"/>
            <w:vAlign w:val="center"/>
          </w:tcPr>
          <w:p w:rsidR="00FA7F92" w:rsidRPr="00AA77F6" w:rsidRDefault="00FA7F92" w:rsidP="005F3B56">
            <w:pPr>
              <w:spacing w:line="276" w:lineRule="auto"/>
              <w:rPr>
                <w:b/>
              </w:rPr>
            </w:pPr>
            <w:r w:rsidRPr="00AA77F6">
              <w:rPr>
                <w:b/>
              </w:rPr>
              <w:t>Description du champ</w:t>
            </w:r>
          </w:p>
        </w:tc>
        <w:tc>
          <w:tcPr>
            <w:tcW w:w="1560" w:type="dxa"/>
            <w:vAlign w:val="center"/>
          </w:tcPr>
          <w:p w:rsidR="00FA7F92" w:rsidRPr="00AA77F6" w:rsidRDefault="00FA7F92" w:rsidP="005F3B56">
            <w:pPr>
              <w:spacing w:line="276" w:lineRule="auto"/>
              <w:rPr>
                <w:b/>
              </w:rPr>
            </w:pPr>
            <w:r>
              <w:rPr>
                <w:b/>
              </w:rPr>
              <w:t>Unité</w:t>
            </w:r>
          </w:p>
        </w:tc>
        <w:tc>
          <w:tcPr>
            <w:tcW w:w="1417" w:type="dxa"/>
            <w:vAlign w:val="center"/>
          </w:tcPr>
          <w:p w:rsidR="00FA7F92" w:rsidRPr="00AA77F6" w:rsidRDefault="00FA7F92" w:rsidP="005F3B56">
            <w:pPr>
              <w:spacing w:line="276" w:lineRule="auto"/>
              <w:rPr>
                <w:b/>
              </w:rPr>
            </w:pPr>
            <w:r w:rsidRPr="00AA77F6">
              <w:rPr>
                <w:b/>
              </w:rPr>
              <w:t>Exemple 1</w:t>
            </w:r>
          </w:p>
        </w:tc>
        <w:tc>
          <w:tcPr>
            <w:tcW w:w="2410" w:type="dxa"/>
            <w:vAlign w:val="center"/>
          </w:tcPr>
          <w:p w:rsidR="00FA7F92" w:rsidRPr="00AA77F6" w:rsidRDefault="00FA7F92" w:rsidP="005F3B56">
            <w:pPr>
              <w:spacing w:line="276" w:lineRule="auto"/>
              <w:rPr>
                <w:b/>
              </w:rPr>
            </w:pPr>
            <w:r w:rsidRPr="00AA77F6">
              <w:rPr>
                <w:b/>
              </w:rPr>
              <w:t>Exemple 2</w:t>
            </w:r>
          </w:p>
        </w:tc>
      </w:tr>
      <w:tr w:rsidR="00FA7F92" w:rsidTr="005F3B56">
        <w:trPr>
          <w:trHeight w:val="397"/>
        </w:trPr>
        <w:tc>
          <w:tcPr>
            <w:tcW w:w="3036" w:type="dxa"/>
            <w:vAlign w:val="center"/>
          </w:tcPr>
          <w:p w:rsidR="00FA7F92" w:rsidRDefault="00FA7F92" w:rsidP="005F3B56">
            <w:r>
              <w:t>Droits d’inscription</w:t>
            </w:r>
          </w:p>
        </w:tc>
        <w:tc>
          <w:tcPr>
            <w:tcW w:w="5010" w:type="dxa"/>
            <w:vAlign w:val="center"/>
          </w:tcPr>
          <w:p w:rsidR="00FA7F92" w:rsidRDefault="00FA7F92" w:rsidP="005F3B56"/>
        </w:tc>
        <w:tc>
          <w:tcPr>
            <w:tcW w:w="1560" w:type="dxa"/>
            <w:vAlign w:val="center"/>
          </w:tcPr>
          <w:p w:rsidR="00FA7F92" w:rsidRDefault="00FA7F92" w:rsidP="005F3B56">
            <w:pPr>
              <w:spacing w:line="276" w:lineRule="auto"/>
            </w:pPr>
            <w:r w:rsidRPr="002B7AED">
              <w:t>en euros (€)</w:t>
            </w:r>
          </w:p>
        </w:tc>
        <w:tc>
          <w:tcPr>
            <w:tcW w:w="1417" w:type="dxa"/>
            <w:vAlign w:val="center"/>
          </w:tcPr>
          <w:p w:rsidR="00FA7F92" w:rsidRDefault="00C43295" w:rsidP="005F3B56">
            <w:r w:rsidRPr="00C43295">
              <w:t>45889,4</w:t>
            </w:r>
          </w:p>
        </w:tc>
        <w:tc>
          <w:tcPr>
            <w:tcW w:w="2410" w:type="dxa"/>
            <w:vAlign w:val="center"/>
          </w:tcPr>
          <w:p w:rsidR="00FA7F92" w:rsidRPr="00C43295" w:rsidRDefault="00C43295" w:rsidP="00841EB5">
            <w:pPr>
              <w:rPr>
                <w:i/>
              </w:rPr>
            </w:pPr>
            <w:r w:rsidRPr="00C43295">
              <w:rPr>
                <w:i/>
              </w:rPr>
              <w:t>NA</w:t>
            </w:r>
          </w:p>
        </w:tc>
      </w:tr>
      <w:tr w:rsidR="00FA7F92" w:rsidTr="005F3B56">
        <w:trPr>
          <w:trHeight w:val="397"/>
        </w:trPr>
        <w:tc>
          <w:tcPr>
            <w:tcW w:w="3036" w:type="dxa"/>
            <w:vAlign w:val="center"/>
          </w:tcPr>
          <w:p w:rsidR="00FA7F92" w:rsidRDefault="00FA7F92" w:rsidP="005F3B56">
            <w:pPr>
              <w:spacing w:line="276" w:lineRule="auto"/>
            </w:pPr>
            <w:r>
              <w:t>Formation continue, diplômes propres et VAE</w:t>
            </w:r>
          </w:p>
        </w:tc>
        <w:tc>
          <w:tcPr>
            <w:tcW w:w="5010" w:type="dxa"/>
            <w:vAlign w:val="center"/>
          </w:tcPr>
          <w:p w:rsidR="00FA7F92" w:rsidRDefault="00FA7F92" w:rsidP="005F3B56">
            <w:pPr>
              <w:spacing w:line="276" w:lineRule="auto"/>
            </w:pPr>
          </w:p>
        </w:tc>
        <w:tc>
          <w:tcPr>
            <w:tcW w:w="1560" w:type="dxa"/>
            <w:vAlign w:val="center"/>
          </w:tcPr>
          <w:p w:rsidR="00FA7F92" w:rsidRDefault="00841EB5" w:rsidP="005F3B56">
            <w:pPr>
              <w:spacing w:line="276" w:lineRule="auto"/>
            </w:pPr>
            <w:r w:rsidRPr="002B7AED">
              <w:t>en euros (€)</w:t>
            </w:r>
          </w:p>
        </w:tc>
        <w:tc>
          <w:tcPr>
            <w:tcW w:w="1417" w:type="dxa"/>
            <w:vAlign w:val="center"/>
          </w:tcPr>
          <w:p w:rsidR="00FA7F92" w:rsidRDefault="00C43295" w:rsidP="005F3B56">
            <w:pPr>
              <w:spacing w:line="276" w:lineRule="auto"/>
            </w:pPr>
            <w:r w:rsidRPr="00C43295">
              <w:t>7390,8</w:t>
            </w:r>
          </w:p>
        </w:tc>
        <w:tc>
          <w:tcPr>
            <w:tcW w:w="2410" w:type="dxa"/>
            <w:vAlign w:val="center"/>
          </w:tcPr>
          <w:p w:rsidR="00FA7F92" w:rsidRDefault="00C43295" w:rsidP="00841EB5">
            <w:pPr>
              <w:spacing w:line="276" w:lineRule="auto"/>
            </w:pPr>
            <w:r w:rsidRPr="00C43295">
              <w:rPr>
                <w:i/>
              </w:rPr>
              <w:t>NA</w:t>
            </w:r>
          </w:p>
        </w:tc>
      </w:tr>
      <w:tr w:rsidR="00FA7F92" w:rsidTr="005F3B56">
        <w:trPr>
          <w:trHeight w:val="397"/>
        </w:trPr>
        <w:tc>
          <w:tcPr>
            <w:tcW w:w="3036" w:type="dxa"/>
            <w:vAlign w:val="center"/>
          </w:tcPr>
          <w:p w:rsidR="00FA7F92" w:rsidRDefault="00FA7F92" w:rsidP="005F3B56">
            <w:pPr>
              <w:spacing w:line="276" w:lineRule="auto"/>
            </w:pPr>
            <w:r>
              <w:t>Taxe d’apprentissage</w:t>
            </w:r>
          </w:p>
        </w:tc>
        <w:tc>
          <w:tcPr>
            <w:tcW w:w="5010" w:type="dxa"/>
            <w:vAlign w:val="center"/>
          </w:tcPr>
          <w:p w:rsidR="00FA7F92" w:rsidRDefault="00FA7F92" w:rsidP="005F3B56">
            <w:pPr>
              <w:spacing w:line="276" w:lineRule="auto"/>
            </w:pPr>
          </w:p>
        </w:tc>
        <w:tc>
          <w:tcPr>
            <w:tcW w:w="1560" w:type="dxa"/>
            <w:vAlign w:val="center"/>
          </w:tcPr>
          <w:p w:rsidR="00FA7F92" w:rsidRDefault="00FA7F92" w:rsidP="005F3B56">
            <w:pPr>
              <w:spacing w:line="276" w:lineRule="auto"/>
            </w:pPr>
            <w:r>
              <w:t>en euros (€)</w:t>
            </w:r>
          </w:p>
        </w:tc>
        <w:tc>
          <w:tcPr>
            <w:tcW w:w="1417" w:type="dxa"/>
            <w:vAlign w:val="center"/>
          </w:tcPr>
          <w:p w:rsidR="00FA7F92" w:rsidRDefault="00C43295" w:rsidP="005F3B56">
            <w:pPr>
              <w:spacing w:line="276" w:lineRule="auto"/>
            </w:pPr>
            <w:r w:rsidRPr="00C43295">
              <w:t>460</w:t>
            </w:r>
          </w:p>
        </w:tc>
        <w:tc>
          <w:tcPr>
            <w:tcW w:w="2410" w:type="dxa"/>
            <w:vAlign w:val="center"/>
          </w:tcPr>
          <w:p w:rsidR="00FA7F92" w:rsidRPr="007F6CF5" w:rsidRDefault="00C43295" w:rsidP="005F3B56">
            <w:pPr>
              <w:spacing w:line="276" w:lineRule="auto"/>
              <w:rPr>
                <w:i/>
              </w:rPr>
            </w:pPr>
            <w:r w:rsidRPr="00C43295">
              <w:rPr>
                <w:i/>
              </w:rPr>
              <w:t>NA</w:t>
            </w:r>
          </w:p>
        </w:tc>
      </w:tr>
      <w:tr w:rsidR="00FA7F92" w:rsidTr="005F3B56">
        <w:trPr>
          <w:trHeight w:val="397"/>
        </w:trPr>
        <w:tc>
          <w:tcPr>
            <w:tcW w:w="3036" w:type="dxa"/>
            <w:vAlign w:val="center"/>
          </w:tcPr>
          <w:p w:rsidR="00FA7F92" w:rsidRDefault="00FA7F92" w:rsidP="005F3B56">
            <w:pPr>
              <w:spacing w:line="276" w:lineRule="auto"/>
            </w:pPr>
            <w:r>
              <w:lastRenderedPageBreak/>
              <w:t>Valorisation</w:t>
            </w:r>
          </w:p>
        </w:tc>
        <w:tc>
          <w:tcPr>
            <w:tcW w:w="5010" w:type="dxa"/>
            <w:vAlign w:val="center"/>
          </w:tcPr>
          <w:p w:rsidR="00FA7F92" w:rsidRDefault="00FA7F92" w:rsidP="005F3B56">
            <w:pPr>
              <w:spacing w:line="276" w:lineRule="auto"/>
            </w:pPr>
          </w:p>
        </w:tc>
        <w:tc>
          <w:tcPr>
            <w:tcW w:w="1560" w:type="dxa"/>
            <w:vAlign w:val="center"/>
          </w:tcPr>
          <w:p w:rsidR="00FA7F92" w:rsidRDefault="00FA7F92" w:rsidP="005F3B56">
            <w:pPr>
              <w:spacing w:line="276" w:lineRule="auto"/>
            </w:pPr>
            <w:r>
              <w:t>en euros (€)</w:t>
            </w:r>
          </w:p>
        </w:tc>
        <w:tc>
          <w:tcPr>
            <w:tcW w:w="1417" w:type="dxa"/>
            <w:vAlign w:val="center"/>
          </w:tcPr>
          <w:p w:rsidR="00FA7F92" w:rsidRPr="00C43295" w:rsidRDefault="00C43295" w:rsidP="005F3B56">
            <w:pPr>
              <w:spacing w:line="276" w:lineRule="auto"/>
              <w:rPr>
                <w:i/>
              </w:rPr>
            </w:pPr>
            <w:r w:rsidRPr="00C43295">
              <w:rPr>
                <w:i/>
              </w:rPr>
              <w:t>NA</w:t>
            </w:r>
          </w:p>
        </w:tc>
        <w:tc>
          <w:tcPr>
            <w:tcW w:w="2410" w:type="dxa"/>
            <w:vAlign w:val="center"/>
          </w:tcPr>
          <w:p w:rsidR="00FA7F92" w:rsidRDefault="00C43295" w:rsidP="005F3B56">
            <w:pPr>
              <w:spacing w:line="276" w:lineRule="auto"/>
            </w:pPr>
            <w:r w:rsidRPr="00C43295">
              <w:rPr>
                <w:i/>
              </w:rPr>
              <w:t>NA</w:t>
            </w:r>
          </w:p>
        </w:tc>
      </w:tr>
      <w:tr w:rsidR="00FA7F92" w:rsidTr="005F3B56">
        <w:trPr>
          <w:trHeight w:val="397"/>
        </w:trPr>
        <w:tc>
          <w:tcPr>
            <w:tcW w:w="3036" w:type="dxa"/>
            <w:vAlign w:val="center"/>
          </w:tcPr>
          <w:p w:rsidR="00FA7F92" w:rsidRDefault="00FA7F92" w:rsidP="005F3B56">
            <w:pPr>
              <w:spacing w:line="276" w:lineRule="auto"/>
            </w:pPr>
            <w:r>
              <w:t>ANR hors investissements d’avenir</w:t>
            </w:r>
          </w:p>
        </w:tc>
        <w:tc>
          <w:tcPr>
            <w:tcW w:w="5010" w:type="dxa"/>
            <w:vAlign w:val="center"/>
          </w:tcPr>
          <w:p w:rsidR="00FA7F92" w:rsidRDefault="00FA7F92" w:rsidP="005F3B56">
            <w:pPr>
              <w:spacing w:line="276" w:lineRule="auto"/>
            </w:pPr>
          </w:p>
        </w:tc>
        <w:tc>
          <w:tcPr>
            <w:tcW w:w="1560" w:type="dxa"/>
            <w:vAlign w:val="center"/>
          </w:tcPr>
          <w:p w:rsidR="00FA7F92" w:rsidRDefault="00C43295" w:rsidP="005F3B56">
            <w:pPr>
              <w:spacing w:line="276" w:lineRule="auto"/>
            </w:pPr>
            <w:r>
              <w:t>en euros (€)</w:t>
            </w:r>
          </w:p>
        </w:tc>
        <w:tc>
          <w:tcPr>
            <w:tcW w:w="1417" w:type="dxa"/>
            <w:vAlign w:val="center"/>
          </w:tcPr>
          <w:p w:rsidR="00FA7F92" w:rsidRDefault="00C43295" w:rsidP="005F3B56">
            <w:pPr>
              <w:spacing w:line="276" w:lineRule="auto"/>
            </w:pPr>
            <w:r w:rsidRPr="00C43295">
              <w:t>40665,6</w:t>
            </w:r>
          </w:p>
        </w:tc>
        <w:tc>
          <w:tcPr>
            <w:tcW w:w="2410" w:type="dxa"/>
            <w:vAlign w:val="center"/>
          </w:tcPr>
          <w:p w:rsidR="00FA7F92" w:rsidRDefault="00C43295" w:rsidP="005F3B56">
            <w:pPr>
              <w:spacing w:line="276" w:lineRule="auto"/>
            </w:pPr>
            <w:r w:rsidRPr="00C43295">
              <w:rPr>
                <w:i/>
              </w:rPr>
              <w:t>NA</w:t>
            </w:r>
          </w:p>
        </w:tc>
      </w:tr>
      <w:tr w:rsidR="00FA7F92" w:rsidTr="005F3B56">
        <w:trPr>
          <w:trHeight w:val="397"/>
        </w:trPr>
        <w:tc>
          <w:tcPr>
            <w:tcW w:w="3036" w:type="dxa"/>
            <w:tcBorders>
              <w:top w:val="single" w:sz="4" w:space="0" w:color="auto"/>
              <w:bottom w:val="single" w:sz="4" w:space="0" w:color="auto"/>
            </w:tcBorders>
            <w:vAlign w:val="center"/>
          </w:tcPr>
          <w:p w:rsidR="00FA7F92" w:rsidRDefault="00FA7F92" w:rsidP="005F3B56">
            <w:r>
              <w:t>ANR investissements d’avenir</w:t>
            </w:r>
          </w:p>
        </w:tc>
        <w:tc>
          <w:tcPr>
            <w:tcW w:w="5010" w:type="dxa"/>
            <w:tcBorders>
              <w:top w:val="single" w:sz="4" w:space="0" w:color="auto"/>
              <w:bottom w:val="single" w:sz="4" w:space="0" w:color="auto"/>
            </w:tcBorders>
            <w:vAlign w:val="center"/>
          </w:tcPr>
          <w:p w:rsidR="00FA7F92" w:rsidRDefault="00FA7F92" w:rsidP="005F3B56"/>
        </w:tc>
        <w:tc>
          <w:tcPr>
            <w:tcW w:w="1560" w:type="dxa"/>
            <w:tcBorders>
              <w:top w:val="single" w:sz="4" w:space="0" w:color="auto"/>
              <w:bottom w:val="single" w:sz="4" w:space="0" w:color="auto"/>
            </w:tcBorders>
            <w:vAlign w:val="center"/>
          </w:tcPr>
          <w:p w:rsidR="00FA7F92" w:rsidRDefault="00841EB5" w:rsidP="005F3B56">
            <w:pPr>
              <w:spacing w:line="276" w:lineRule="auto"/>
            </w:pPr>
            <w:r w:rsidRPr="002B7AED">
              <w:t>en euros (€)</w:t>
            </w:r>
          </w:p>
        </w:tc>
        <w:tc>
          <w:tcPr>
            <w:tcW w:w="1417" w:type="dxa"/>
            <w:tcBorders>
              <w:top w:val="single" w:sz="4" w:space="0" w:color="auto"/>
              <w:bottom w:val="single" w:sz="4" w:space="0" w:color="auto"/>
            </w:tcBorders>
            <w:vAlign w:val="center"/>
          </w:tcPr>
          <w:p w:rsidR="00FA7F92" w:rsidRPr="00C43295" w:rsidRDefault="00C43295" w:rsidP="005F3B56">
            <w:r w:rsidRPr="00C43295">
              <w:t>0</w:t>
            </w:r>
          </w:p>
        </w:tc>
        <w:tc>
          <w:tcPr>
            <w:tcW w:w="2410" w:type="dxa"/>
            <w:tcBorders>
              <w:top w:val="single" w:sz="4" w:space="0" w:color="auto"/>
              <w:bottom w:val="single" w:sz="4" w:space="0" w:color="auto"/>
            </w:tcBorders>
            <w:vAlign w:val="center"/>
          </w:tcPr>
          <w:p w:rsidR="00FA7F92" w:rsidRDefault="00C43295" w:rsidP="005F3B56">
            <w:r w:rsidRPr="00C43295">
              <w:rPr>
                <w:i/>
              </w:rPr>
              <w:t>NA</w:t>
            </w:r>
          </w:p>
        </w:tc>
      </w:tr>
      <w:tr w:rsidR="00FA7F92" w:rsidTr="005F3B56">
        <w:trPr>
          <w:trHeight w:val="397"/>
        </w:trPr>
        <w:tc>
          <w:tcPr>
            <w:tcW w:w="3036" w:type="dxa"/>
            <w:tcBorders>
              <w:top w:val="single" w:sz="4" w:space="0" w:color="auto"/>
              <w:bottom w:val="single" w:sz="4" w:space="0" w:color="auto"/>
            </w:tcBorders>
            <w:vAlign w:val="center"/>
          </w:tcPr>
          <w:p w:rsidR="00FA7F92" w:rsidRDefault="00FA7F92" w:rsidP="005F3B56">
            <w:r>
              <w:t>Contrats et prestations de recherche hors ANR</w:t>
            </w:r>
          </w:p>
        </w:tc>
        <w:tc>
          <w:tcPr>
            <w:tcW w:w="5010" w:type="dxa"/>
            <w:tcBorders>
              <w:top w:val="single" w:sz="4" w:space="0" w:color="auto"/>
              <w:bottom w:val="single" w:sz="4" w:space="0" w:color="auto"/>
            </w:tcBorders>
            <w:vAlign w:val="center"/>
          </w:tcPr>
          <w:p w:rsidR="00FA7F92" w:rsidRDefault="00FA7F92" w:rsidP="005F3B56"/>
        </w:tc>
        <w:tc>
          <w:tcPr>
            <w:tcW w:w="1560" w:type="dxa"/>
            <w:tcBorders>
              <w:top w:val="single" w:sz="4" w:space="0" w:color="auto"/>
              <w:bottom w:val="single" w:sz="4" w:space="0" w:color="auto"/>
            </w:tcBorders>
            <w:vAlign w:val="center"/>
          </w:tcPr>
          <w:p w:rsidR="00FA7F92" w:rsidRDefault="00841EB5" w:rsidP="005F3B56">
            <w:pPr>
              <w:spacing w:line="276" w:lineRule="auto"/>
            </w:pPr>
            <w:r w:rsidRPr="002B7AED">
              <w:t>en euros (€)</w:t>
            </w:r>
          </w:p>
        </w:tc>
        <w:tc>
          <w:tcPr>
            <w:tcW w:w="1417" w:type="dxa"/>
            <w:tcBorders>
              <w:top w:val="single" w:sz="4" w:space="0" w:color="auto"/>
              <w:bottom w:val="single" w:sz="4" w:space="0" w:color="auto"/>
            </w:tcBorders>
            <w:vAlign w:val="center"/>
          </w:tcPr>
          <w:p w:rsidR="00FA7F92" w:rsidRDefault="00C43295" w:rsidP="005F3B56">
            <w:r w:rsidRPr="00C43295">
              <w:t>70240,49</w:t>
            </w:r>
          </w:p>
        </w:tc>
        <w:tc>
          <w:tcPr>
            <w:tcW w:w="2410" w:type="dxa"/>
            <w:tcBorders>
              <w:top w:val="single" w:sz="4" w:space="0" w:color="auto"/>
              <w:bottom w:val="single" w:sz="4" w:space="0" w:color="auto"/>
            </w:tcBorders>
            <w:vAlign w:val="center"/>
          </w:tcPr>
          <w:p w:rsidR="00FA7F92" w:rsidRPr="00FA7F92" w:rsidRDefault="00C43295" w:rsidP="005F3B56">
            <w:pPr>
              <w:rPr>
                <w:i/>
              </w:rPr>
            </w:pPr>
            <w:r w:rsidRPr="00C43295">
              <w:rPr>
                <w:i/>
              </w:rPr>
              <w:t>NA</w:t>
            </w:r>
          </w:p>
        </w:tc>
      </w:tr>
      <w:tr w:rsidR="00FA7F92" w:rsidTr="005F3B56">
        <w:trPr>
          <w:trHeight w:val="397"/>
        </w:trPr>
        <w:tc>
          <w:tcPr>
            <w:tcW w:w="3036" w:type="dxa"/>
            <w:tcBorders>
              <w:top w:val="single" w:sz="4" w:space="0" w:color="auto"/>
              <w:bottom w:val="single" w:sz="4" w:space="0" w:color="auto"/>
            </w:tcBorders>
            <w:vAlign w:val="center"/>
          </w:tcPr>
          <w:p w:rsidR="00FA7F92" w:rsidRDefault="00C43295" w:rsidP="005F3B56">
            <w:r>
              <w:t>Subventions de la région</w:t>
            </w:r>
          </w:p>
        </w:tc>
        <w:tc>
          <w:tcPr>
            <w:tcW w:w="5010" w:type="dxa"/>
            <w:tcBorders>
              <w:top w:val="single" w:sz="4" w:space="0" w:color="auto"/>
              <w:bottom w:val="single" w:sz="4" w:space="0" w:color="auto"/>
            </w:tcBorders>
            <w:vAlign w:val="center"/>
          </w:tcPr>
          <w:p w:rsidR="00FA7F92" w:rsidRDefault="00FA7F92" w:rsidP="005F3B56"/>
        </w:tc>
        <w:tc>
          <w:tcPr>
            <w:tcW w:w="1560" w:type="dxa"/>
            <w:tcBorders>
              <w:top w:val="single" w:sz="4" w:space="0" w:color="auto"/>
              <w:bottom w:val="single" w:sz="4" w:space="0" w:color="auto"/>
            </w:tcBorders>
            <w:vAlign w:val="center"/>
          </w:tcPr>
          <w:p w:rsidR="00FA7F92" w:rsidRDefault="00841EB5" w:rsidP="005F3B56">
            <w:r w:rsidRPr="002B7AED">
              <w:t>en euros (€)</w:t>
            </w:r>
          </w:p>
        </w:tc>
        <w:tc>
          <w:tcPr>
            <w:tcW w:w="1417" w:type="dxa"/>
            <w:tcBorders>
              <w:top w:val="single" w:sz="4" w:space="0" w:color="auto"/>
              <w:bottom w:val="single" w:sz="4" w:space="0" w:color="auto"/>
            </w:tcBorders>
            <w:vAlign w:val="center"/>
          </w:tcPr>
          <w:p w:rsidR="00FA7F92" w:rsidRDefault="00C43295" w:rsidP="005F3B56">
            <w:r w:rsidRPr="00C43295">
              <w:t>390132,56</w:t>
            </w:r>
          </w:p>
        </w:tc>
        <w:tc>
          <w:tcPr>
            <w:tcW w:w="2410" w:type="dxa"/>
            <w:tcBorders>
              <w:top w:val="single" w:sz="4" w:space="0" w:color="auto"/>
              <w:bottom w:val="single" w:sz="4" w:space="0" w:color="auto"/>
            </w:tcBorders>
            <w:vAlign w:val="center"/>
          </w:tcPr>
          <w:p w:rsidR="00FA7F92" w:rsidRPr="00151C9B" w:rsidRDefault="00C43295" w:rsidP="005F3B56">
            <w:pPr>
              <w:rPr>
                <w:i/>
              </w:rPr>
            </w:pPr>
            <w:r w:rsidRPr="00C43295">
              <w:rPr>
                <w:i/>
              </w:rPr>
              <w:t>NA</w:t>
            </w:r>
          </w:p>
        </w:tc>
      </w:tr>
      <w:tr w:rsidR="00FA7F92" w:rsidTr="005F3B56">
        <w:trPr>
          <w:trHeight w:val="397"/>
        </w:trPr>
        <w:tc>
          <w:tcPr>
            <w:tcW w:w="3036" w:type="dxa"/>
            <w:tcBorders>
              <w:top w:val="single" w:sz="4" w:space="0" w:color="auto"/>
              <w:bottom w:val="single" w:sz="4" w:space="0" w:color="auto"/>
            </w:tcBorders>
            <w:vAlign w:val="center"/>
          </w:tcPr>
          <w:p w:rsidR="00FA7F92" w:rsidRDefault="00C43295" w:rsidP="005F3B56">
            <w:r>
              <w:t xml:space="preserve">Subventions Union </w:t>
            </w:r>
            <w:r w:rsidR="00FA7F92">
              <w:t>Européenne</w:t>
            </w:r>
          </w:p>
        </w:tc>
        <w:tc>
          <w:tcPr>
            <w:tcW w:w="5010" w:type="dxa"/>
            <w:tcBorders>
              <w:top w:val="single" w:sz="4" w:space="0" w:color="auto"/>
              <w:bottom w:val="single" w:sz="4" w:space="0" w:color="auto"/>
            </w:tcBorders>
            <w:vAlign w:val="center"/>
          </w:tcPr>
          <w:p w:rsidR="00FA7F92" w:rsidRDefault="00FA7F92" w:rsidP="005F3B56"/>
        </w:tc>
        <w:tc>
          <w:tcPr>
            <w:tcW w:w="1560" w:type="dxa"/>
            <w:tcBorders>
              <w:top w:val="single" w:sz="4" w:space="0" w:color="auto"/>
              <w:bottom w:val="single" w:sz="4" w:space="0" w:color="auto"/>
            </w:tcBorders>
            <w:vAlign w:val="center"/>
          </w:tcPr>
          <w:p w:rsidR="00FA7F92" w:rsidRDefault="00841EB5" w:rsidP="005F3B56">
            <w:r w:rsidRPr="002B7AED">
              <w:t>en euros (€)</w:t>
            </w:r>
          </w:p>
        </w:tc>
        <w:tc>
          <w:tcPr>
            <w:tcW w:w="1417" w:type="dxa"/>
            <w:tcBorders>
              <w:top w:val="single" w:sz="4" w:space="0" w:color="auto"/>
              <w:bottom w:val="single" w:sz="4" w:space="0" w:color="auto"/>
            </w:tcBorders>
            <w:vAlign w:val="center"/>
          </w:tcPr>
          <w:p w:rsidR="00FA7F92" w:rsidRDefault="00C43295" w:rsidP="005F3B56">
            <w:r w:rsidRPr="00C43295">
              <w:t>47722,19</w:t>
            </w:r>
          </w:p>
        </w:tc>
        <w:tc>
          <w:tcPr>
            <w:tcW w:w="2410" w:type="dxa"/>
            <w:tcBorders>
              <w:top w:val="single" w:sz="4" w:space="0" w:color="auto"/>
              <w:bottom w:val="single" w:sz="4" w:space="0" w:color="auto"/>
            </w:tcBorders>
            <w:vAlign w:val="center"/>
          </w:tcPr>
          <w:p w:rsidR="00FA7F92" w:rsidRPr="00151C9B" w:rsidRDefault="00C43295" w:rsidP="005F3B56">
            <w:pPr>
              <w:rPr>
                <w:i/>
              </w:rPr>
            </w:pPr>
            <w:r w:rsidRPr="00C43295">
              <w:rPr>
                <w:i/>
              </w:rPr>
              <w:t>NA</w:t>
            </w:r>
          </w:p>
        </w:tc>
      </w:tr>
      <w:tr w:rsidR="00FA7F92" w:rsidTr="005F3B56">
        <w:trPr>
          <w:trHeight w:val="397"/>
        </w:trPr>
        <w:tc>
          <w:tcPr>
            <w:tcW w:w="3036" w:type="dxa"/>
            <w:tcBorders>
              <w:top w:val="single" w:sz="4" w:space="0" w:color="auto"/>
              <w:bottom w:val="single" w:sz="4" w:space="0" w:color="auto"/>
            </w:tcBorders>
            <w:vAlign w:val="center"/>
          </w:tcPr>
          <w:p w:rsidR="00FA7F92" w:rsidRDefault="00FA7F92" w:rsidP="005F3B56">
            <w:r>
              <w:t>Autres ressources propres</w:t>
            </w:r>
          </w:p>
        </w:tc>
        <w:tc>
          <w:tcPr>
            <w:tcW w:w="5010" w:type="dxa"/>
            <w:tcBorders>
              <w:top w:val="single" w:sz="4" w:space="0" w:color="auto"/>
              <w:bottom w:val="single" w:sz="4" w:space="0" w:color="auto"/>
            </w:tcBorders>
            <w:vAlign w:val="center"/>
          </w:tcPr>
          <w:p w:rsidR="00FA7F92" w:rsidRDefault="00FA7F92" w:rsidP="005F3B56"/>
        </w:tc>
        <w:tc>
          <w:tcPr>
            <w:tcW w:w="1560" w:type="dxa"/>
            <w:tcBorders>
              <w:top w:val="single" w:sz="4" w:space="0" w:color="auto"/>
              <w:bottom w:val="single" w:sz="4" w:space="0" w:color="auto"/>
            </w:tcBorders>
            <w:vAlign w:val="center"/>
          </w:tcPr>
          <w:p w:rsidR="00FA7F92" w:rsidRDefault="00841EB5" w:rsidP="005F3B56">
            <w:r w:rsidRPr="002B7AED">
              <w:t>en euros (€)</w:t>
            </w:r>
          </w:p>
        </w:tc>
        <w:tc>
          <w:tcPr>
            <w:tcW w:w="1417" w:type="dxa"/>
            <w:tcBorders>
              <w:top w:val="single" w:sz="4" w:space="0" w:color="auto"/>
              <w:bottom w:val="single" w:sz="4" w:space="0" w:color="auto"/>
            </w:tcBorders>
            <w:vAlign w:val="center"/>
          </w:tcPr>
          <w:p w:rsidR="00FA7F92" w:rsidRDefault="00C43295" w:rsidP="005F3B56">
            <w:r w:rsidRPr="00C43295">
              <w:t>256269,94</w:t>
            </w:r>
          </w:p>
        </w:tc>
        <w:tc>
          <w:tcPr>
            <w:tcW w:w="2410" w:type="dxa"/>
            <w:tcBorders>
              <w:top w:val="single" w:sz="4" w:space="0" w:color="auto"/>
              <w:bottom w:val="single" w:sz="4" w:space="0" w:color="auto"/>
            </w:tcBorders>
            <w:vAlign w:val="center"/>
          </w:tcPr>
          <w:p w:rsidR="00FA7F92" w:rsidRPr="00151C9B" w:rsidRDefault="00C43295" w:rsidP="005F3B56">
            <w:pPr>
              <w:rPr>
                <w:i/>
              </w:rPr>
            </w:pPr>
            <w:r w:rsidRPr="00C43295">
              <w:rPr>
                <w:i/>
              </w:rPr>
              <w:t>NA</w:t>
            </w:r>
          </w:p>
        </w:tc>
      </w:tr>
      <w:tr w:rsidR="00FA7F92" w:rsidTr="005F3B56">
        <w:trPr>
          <w:trHeight w:val="397"/>
        </w:trPr>
        <w:tc>
          <w:tcPr>
            <w:tcW w:w="3036" w:type="dxa"/>
            <w:tcBorders>
              <w:top w:val="single" w:sz="4" w:space="0" w:color="auto"/>
              <w:bottom w:val="single" w:sz="4" w:space="0" w:color="auto"/>
            </w:tcBorders>
            <w:vAlign w:val="center"/>
          </w:tcPr>
          <w:p w:rsidR="00FA7F92" w:rsidRDefault="00FA7F92" w:rsidP="005F3B56">
            <w:r>
              <w:t>Autres subventions</w:t>
            </w:r>
          </w:p>
        </w:tc>
        <w:tc>
          <w:tcPr>
            <w:tcW w:w="5010" w:type="dxa"/>
            <w:tcBorders>
              <w:top w:val="single" w:sz="4" w:space="0" w:color="auto"/>
              <w:bottom w:val="single" w:sz="4" w:space="0" w:color="auto"/>
            </w:tcBorders>
            <w:vAlign w:val="center"/>
          </w:tcPr>
          <w:p w:rsidR="00FA7F92" w:rsidRDefault="00FA7F92" w:rsidP="005F3B56"/>
        </w:tc>
        <w:tc>
          <w:tcPr>
            <w:tcW w:w="1560" w:type="dxa"/>
            <w:tcBorders>
              <w:top w:val="single" w:sz="4" w:space="0" w:color="auto"/>
              <w:bottom w:val="single" w:sz="4" w:space="0" w:color="auto"/>
            </w:tcBorders>
            <w:vAlign w:val="center"/>
          </w:tcPr>
          <w:p w:rsidR="00FA7F92" w:rsidRDefault="00841EB5" w:rsidP="005F3B56">
            <w:r w:rsidRPr="002B7AED">
              <w:t>en euros (€)</w:t>
            </w:r>
          </w:p>
        </w:tc>
        <w:tc>
          <w:tcPr>
            <w:tcW w:w="1417" w:type="dxa"/>
            <w:tcBorders>
              <w:top w:val="single" w:sz="4" w:space="0" w:color="auto"/>
              <w:bottom w:val="single" w:sz="4" w:space="0" w:color="auto"/>
            </w:tcBorders>
            <w:vAlign w:val="center"/>
          </w:tcPr>
          <w:p w:rsidR="00FA7F92" w:rsidRDefault="00C43295" w:rsidP="005F3B56">
            <w:r w:rsidRPr="00C43295">
              <w:t>371009,82</w:t>
            </w:r>
          </w:p>
        </w:tc>
        <w:tc>
          <w:tcPr>
            <w:tcW w:w="2410" w:type="dxa"/>
            <w:tcBorders>
              <w:top w:val="single" w:sz="4" w:space="0" w:color="auto"/>
              <w:bottom w:val="single" w:sz="4" w:space="0" w:color="auto"/>
            </w:tcBorders>
            <w:vAlign w:val="center"/>
          </w:tcPr>
          <w:p w:rsidR="00FA7F92" w:rsidRPr="00151C9B" w:rsidRDefault="00C43295" w:rsidP="005F3B56">
            <w:pPr>
              <w:rPr>
                <w:i/>
              </w:rPr>
            </w:pPr>
            <w:r w:rsidRPr="00C43295">
              <w:rPr>
                <w:i/>
              </w:rPr>
              <w:t>NA</w:t>
            </w:r>
          </w:p>
        </w:tc>
      </w:tr>
    </w:tbl>
    <w:p w:rsidR="00FA7F92" w:rsidRDefault="00FA7F92" w:rsidP="001F705A"/>
    <w:p w:rsidR="008571E7" w:rsidRDefault="008571E7" w:rsidP="00C627C5">
      <w:pPr>
        <w:jc w:val="center"/>
        <w:rPr>
          <w:b/>
        </w:rPr>
      </w:pPr>
      <w:r>
        <w:rPr>
          <w:b/>
        </w:rPr>
        <w:br w:type="page"/>
      </w:r>
    </w:p>
    <w:p w:rsidR="00C627C5" w:rsidRDefault="00C627C5" w:rsidP="00C627C5">
      <w:pPr>
        <w:jc w:val="center"/>
        <w:rPr>
          <w:b/>
        </w:rPr>
      </w:pPr>
      <w:r w:rsidRPr="00C627C5">
        <w:rPr>
          <w:b/>
        </w:rPr>
        <w:lastRenderedPageBreak/>
        <w:t>Financement de l’activité</w:t>
      </w:r>
    </w:p>
    <w:p w:rsidR="00C627C5" w:rsidRPr="00C627C5" w:rsidRDefault="00C627C5" w:rsidP="00C627C5">
      <w:pPr>
        <w:jc w:val="center"/>
        <w:rPr>
          <w:b/>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36"/>
        <w:gridCol w:w="5010"/>
        <w:gridCol w:w="1560"/>
        <w:gridCol w:w="1417"/>
        <w:gridCol w:w="2410"/>
      </w:tblGrid>
      <w:tr w:rsidR="00C61279" w:rsidRPr="00AA77F6" w:rsidTr="00DC2A9A">
        <w:trPr>
          <w:trHeight w:val="397"/>
        </w:trPr>
        <w:tc>
          <w:tcPr>
            <w:tcW w:w="3036" w:type="dxa"/>
            <w:vAlign w:val="center"/>
          </w:tcPr>
          <w:p w:rsidR="00C61279" w:rsidRPr="00AA77F6" w:rsidRDefault="00C61279" w:rsidP="00F526E4">
            <w:pPr>
              <w:spacing w:line="276" w:lineRule="auto"/>
              <w:rPr>
                <w:b/>
              </w:rPr>
            </w:pPr>
            <w:r w:rsidRPr="00AA77F6">
              <w:rPr>
                <w:b/>
              </w:rPr>
              <w:t>Nom du champ</w:t>
            </w:r>
          </w:p>
        </w:tc>
        <w:tc>
          <w:tcPr>
            <w:tcW w:w="5010" w:type="dxa"/>
            <w:vAlign w:val="center"/>
          </w:tcPr>
          <w:p w:rsidR="00C61279" w:rsidRPr="00AA77F6" w:rsidRDefault="00C61279" w:rsidP="00F526E4">
            <w:pPr>
              <w:spacing w:line="276" w:lineRule="auto"/>
              <w:rPr>
                <w:b/>
              </w:rPr>
            </w:pPr>
            <w:r w:rsidRPr="00AA77F6">
              <w:rPr>
                <w:b/>
              </w:rPr>
              <w:t>Description du champ</w:t>
            </w:r>
          </w:p>
        </w:tc>
        <w:tc>
          <w:tcPr>
            <w:tcW w:w="1560" w:type="dxa"/>
            <w:vAlign w:val="center"/>
          </w:tcPr>
          <w:p w:rsidR="00C61279" w:rsidRPr="00AA77F6" w:rsidRDefault="00C61279" w:rsidP="000C6716">
            <w:pPr>
              <w:spacing w:line="276" w:lineRule="auto"/>
              <w:rPr>
                <w:b/>
              </w:rPr>
            </w:pPr>
            <w:r>
              <w:rPr>
                <w:b/>
              </w:rPr>
              <w:t>Unité</w:t>
            </w:r>
          </w:p>
        </w:tc>
        <w:tc>
          <w:tcPr>
            <w:tcW w:w="1417" w:type="dxa"/>
            <w:vAlign w:val="center"/>
          </w:tcPr>
          <w:p w:rsidR="00C61279" w:rsidRPr="00AA77F6" w:rsidRDefault="00C61279" w:rsidP="00F526E4">
            <w:pPr>
              <w:spacing w:line="276" w:lineRule="auto"/>
              <w:rPr>
                <w:b/>
              </w:rPr>
            </w:pPr>
            <w:r w:rsidRPr="00AA77F6">
              <w:rPr>
                <w:b/>
              </w:rPr>
              <w:t>Exemple 1</w:t>
            </w:r>
          </w:p>
        </w:tc>
        <w:tc>
          <w:tcPr>
            <w:tcW w:w="2410" w:type="dxa"/>
            <w:vAlign w:val="center"/>
          </w:tcPr>
          <w:p w:rsidR="00C61279" w:rsidRPr="00AA77F6" w:rsidRDefault="00C61279" w:rsidP="00F526E4">
            <w:pPr>
              <w:spacing w:line="276" w:lineRule="auto"/>
              <w:rPr>
                <w:b/>
              </w:rPr>
            </w:pPr>
            <w:r w:rsidRPr="00AA77F6">
              <w:rPr>
                <w:b/>
              </w:rPr>
              <w:t>Exemple 2</w:t>
            </w:r>
          </w:p>
        </w:tc>
      </w:tr>
      <w:tr w:rsidR="001F1DCF" w:rsidTr="00DC2A9A">
        <w:trPr>
          <w:trHeight w:val="397"/>
        </w:trPr>
        <w:tc>
          <w:tcPr>
            <w:tcW w:w="3036" w:type="dxa"/>
            <w:vAlign w:val="center"/>
          </w:tcPr>
          <w:p w:rsidR="001F1DCF" w:rsidRDefault="001F1DCF" w:rsidP="00F526E4">
            <w:r>
              <w:t>Charges</w:t>
            </w:r>
            <w:r w:rsidR="00960834">
              <w:t xml:space="preserve"> de fonctionnement</w:t>
            </w:r>
            <w:r>
              <w:t xml:space="preserve"> décaissables</w:t>
            </w:r>
          </w:p>
        </w:tc>
        <w:tc>
          <w:tcPr>
            <w:tcW w:w="5010" w:type="dxa"/>
            <w:vAlign w:val="center"/>
          </w:tcPr>
          <w:p w:rsidR="001F1DCF" w:rsidRDefault="00960834" w:rsidP="00F526E4">
            <w:r>
              <w:t>Charges de l’exercice qui donnent lieu à un décaissement</w:t>
            </w:r>
          </w:p>
        </w:tc>
        <w:tc>
          <w:tcPr>
            <w:tcW w:w="1560" w:type="dxa"/>
            <w:vAlign w:val="center"/>
          </w:tcPr>
          <w:p w:rsidR="001F1DCF" w:rsidRDefault="001F1DCF" w:rsidP="001F56EA">
            <w:pPr>
              <w:spacing w:line="276" w:lineRule="auto"/>
            </w:pPr>
            <w:r w:rsidRPr="002B7AED">
              <w:t>en euros (€)</w:t>
            </w:r>
          </w:p>
        </w:tc>
        <w:tc>
          <w:tcPr>
            <w:tcW w:w="1417" w:type="dxa"/>
            <w:vAlign w:val="center"/>
          </w:tcPr>
          <w:p w:rsidR="001F1DCF" w:rsidRDefault="001F1DCF" w:rsidP="00F526E4"/>
        </w:tc>
        <w:tc>
          <w:tcPr>
            <w:tcW w:w="2410" w:type="dxa"/>
            <w:vAlign w:val="center"/>
          </w:tcPr>
          <w:p w:rsidR="001F1DCF" w:rsidRDefault="001F1DCF" w:rsidP="00F526E4">
            <w:r w:rsidRPr="001F1DCF">
              <w:t>152721470</w:t>
            </w:r>
          </w:p>
        </w:tc>
      </w:tr>
      <w:tr w:rsidR="001F1DCF" w:rsidTr="00DC2A9A">
        <w:trPr>
          <w:trHeight w:val="397"/>
        </w:trPr>
        <w:tc>
          <w:tcPr>
            <w:tcW w:w="3036" w:type="dxa"/>
            <w:vAlign w:val="center"/>
          </w:tcPr>
          <w:p w:rsidR="001F1DCF" w:rsidRDefault="001F1DCF" w:rsidP="00F526E4">
            <w:pPr>
              <w:spacing w:line="276" w:lineRule="auto"/>
            </w:pPr>
            <w:r>
              <w:t>Charges décaissables / Produits encaissables</w:t>
            </w:r>
          </w:p>
        </w:tc>
        <w:tc>
          <w:tcPr>
            <w:tcW w:w="5010" w:type="dxa"/>
            <w:vAlign w:val="center"/>
          </w:tcPr>
          <w:p w:rsidR="001F1DCF" w:rsidRDefault="00960834" w:rsidP="00F526E4">
            <w:pPr>
              <w:spacing w:line="276" w:lineRule="auto"/>
            </w:pPr>
            <w:r>
              <w:t>Part des charges décaissables dans les produits encaissables</w:t>
            </w:r>
          </w:p>
        </w:tc>
        <w:tc>
          <w:tcPr>
            <w:tcW w:w="1560" w:type="dxa"/>
            <w:vAlign w:val="center"/>
          </w:tcPr>
          <w:p w:rsidR="001F1DCF" w:rsidRDefault="001F1DCF" w:rsidP="000C6716">
            <w:pPr>
              <w:spacing w:line="276" w:lineRule="auto"/>
            </w:pPr>
            <w:r>
              <w:t>en %</w:t>
            </w:r>
          </w:p>
        </w:tc>
        <w:tc>
          <w:tcPr>
            <w:tcW w:w="1417" w:type="dxa"/>
            <w:vAlign w:val="center"/>
          </w:tcPr>
          <w:p w:rsidR="001F1DCF" w:rsidRDefault="001F1DCF" w:rsidP="00F526E4">
            <w:pPr>
              <w:spacing w:line="276" w:lineRule="auto"/>
            </w:pPr>
            <w:r>
              <w:t>95.83</w:t>
            </w:r>
          </w:p>
        </w:tc>
        <w:tc>
          <w:tcPr>
            <w:tcW w:w="2410" w:type="dxa"/>
            <w:vAlign w:val="center"/>
          </w:tcPr>
          <w:p w:rsidR="001F1DCF" w:rsidRDefault="001F1DCF" w:rsidP="00F526E4">
            <w:pPr>
              <w:spacing w:line="276" w:lineRule="auto"/>
            </w:pPr>
            <w:r>
              <w:t>97.13</w:t>
            </w:r>
          </w:p>
        </w:tc>
      </w:tr>
      <w:tr w:rsidR="001F1DCF" w:rsidTr="00DC2A9A">
        <w:trPr>
          <w:trHeight w:val="397"/>
        </w:trPr>
        <w:tc>
          <w:tcPr>
            <w:tcW w:w="3036" w:type="dxa"/>
            <w:vAlign w:val="center"/>
          </w:tcPr>
          <w:p w:rsidR="001F1DCF" w:rsidRDefault="001F1DCF" w:rsidP="00F526E4">
            <w:pPr>
              <w:spacing w:line="276" w:lineRule="auto"/>
            </w:pPr>
            <w:r>
              <w:t>Charges externes</w:t>
            </w:r>
          </w:p>
        </w:tc>
        <w:tc>
          <w:tcPr>
            <w:tcW w:w="5010" w:type="dxa"/>
            <w:vAlign w:val="center"/>
          </w:tcPr>
          <w:p w:rsidR="001F1DCF" w:rsidRDefault="00960834" w:rsidP="00F526E4">
            <w:pPr>
              <w:spacing w:line="276" w:lineRule="auto"/>
            </w:pPr>
            <w:r>
              <w:t xml:space="preserve">Ensemble des </w:t>
            </w:r>
            <w:r w:rsidRPr="00262897">
              <w:t>achats, services extérieurs, autres services extérieurs, bourses)</w:t>
            </w:r>
          </w:p>
        </w:tc>
        <w:tc>
          <w:tcPr>
            <w:tcW w:w="1560" w:type="dxa"/>
            <w:vAlign w:val="center"/>
          </w:tcPr>
          <w:p w:rsidR="001F1DCF" w:rsidRDefault="001F1DCF" w:rsidP="000C6716">
            <w:pPr>
              <w:spacing w:line="276" w:lineRule="auto"/>
            </w:pPr>
            <w:r>
              <w:t>en euros (€)</w:t>
            </w:r>
          </w:p>
        </w:tc>
        <w:tc>
          <w:tcPr>
            <w:tcW w:w="1417" w:type="dxa"/>
            <w:vAlign w:val="center"/>
          </w:tcPr>
          <w:p w:rsidR="001F1DCF" w:rsidRDefault="001F1DCF" w:rsidP="00F526E4">
            <w:pPr>
              <w:spacing w:line="276" w:lineRule="auto"/>
            </w:pPr>
            <w:r>
              <w:t>1637578.87</w:t>
            </w:r>
          </w:p>
        </w:tc>
        <w:tc>
          <w:tcPr>
            <w:tcW w:w="2410" w:type="dxa"/>
            <w:vAlign w:val="center"/>
          </w:tcPr>
          <w:p w:rsidR="001F1DCF" w:rsidRPr="007F6CF5" w:rsidRDefault="001F1DCF" w:rsidP="00F526E4">
            <w:pPr>
              <w:spacing w:line="276" w:lineRule="auto"/>
              <w:rPr>
                <w:i/>
              </w:rPr>
            </w:pPr>
            <w:r w:rsidRPr="007F6CF5">
              <w:rPr>
                <w:i/>
              </w:rPr>
              <w:t>NA</w:t>
            </w:r>
          </w:p>
        </w:tc>
      </w:tr>
      <w:tr w:rsidR="001F1DCF" w:rsidTr="00DC2A9A">
        <w:trPr>
          <w:trHeight w:val="397"/>
        </w:trPr>
        <w:tc>
          <w:tcPr>
            <w:tcW w:w="3036" w:type="dxa"/>
            <w:vAlign w:val="center"/>
          </w:tcPr>
          <w:p w:rsidR="001F1DCF" w:rsidRDefault="001F1DCF" w:rsidP="00F526E4">
            <w:pPr>
              <w:spacing w:line="276" w:lineRule="auto"/>
            </w:pPr>
            <w:r>
              <w:t>Charges externes / Produits encaissables</w:t>
            </w:r>
          </w:p>
        </w:tc>
        <w:tc>
          <w:tcPr>
            <w:tcW w:w="5010" w:type="dxa"/>
            <w:vAlign w:val="center"/>
          </w:tcPr>
          <w:p w:rsidR="001F1DCF" w:rsidRDefault="00960834" w:rsidP="00F526E4">
            <w:pPr>
              <w:spacing w:line="276" w:lineRule="auto"/>
            </w:pPr>
            <w:r>
              <w:t>Poids des charges externes au regard des produits de fonctionnement encaissables</w:t>
            </w:r>
          </w:p>
        </w:tc>
        <w:tc>
          <w:tcPr>
            <w:tcW w:w="1560" w:type="dxa"/>
            <w:vAlign w:val="center"/>
          </w:tcPr>
          <w:p w:rsidR="001F1DCF" w:rsidRDefault="001F1DCF" w:rsidP="000C6716">
            <w:pPr>
              <w:spacing w:line="276" w:lineRule="auto"/>
            </w:pPr>
            <w:r>
              <w:t>en %</w:t>
            </w:r>
          </w:p>
        </w:tc>
        <w:tc>
          <w:tcPr>
            <w:tcW w:w="1417" w:type="dxa"/>
            <w:vAlign w:val="center"/>
          </w:tcPr>
          <w:p w:rsidR="001F1DCF" w:rsidRDefault="001F1DCF" w:rsidP="00F526E4">
            <w:pPr>
              <w:spacing w:line="276" w:lineRule="auto"/>
            </w:pPr>
            <w:r>
              <w:t>9.81</w:t>
            </w:r>
          </w:p>
        </w:tc>
        <w:tc>
          <w:tcPr>
            <w:tcW w:w="2410" w:type="dxa"/>
            <w:vAlign w:val="center"/>
          </w:tcPr>
          <w:p w:rsidR="001F1DCF" w:rsidRPr="007F6CF5" w:rsidRDefault="001F1DCF" w:rsidP="00F526E4">
            <w:pPr>
              <w:spacing w:line="276" w:lineRule="auto"/>
              <w:rPr>
                <w:i/>
              </w:rPr>
            </w:pPr>
            <w:r w:rsidRPr="007F6CF5">
              <w:rPr>
                <w:i/>
              </w:rPr>
              <w:t>NA</w:t>
            </w:r>
          </w:p>
        </w:tc>
      </w:tr>
      <w:tr w:rsidR="00960834" w:rsidTr="00DC2A9A">
        <w:trPr>
          <w:trHeight w:val="397"/>
        </w:trPr>
        <w:tc>
          <w:tcPr>
            <w:tcW w:w="3036" w:type="dxa"/>
            <w:vAlign w:val="center"/>
          </w:tcPr>
          <w:p w:rsidR="00960834" w:rsidRDefault="00960834" w:rsidP="00F526E4">
            <w:pPr>
              <w:spacing w:line="276" w:lineRule="auto"/>
            </w:pPr>
            <w:r>
              <w:t>Dépenses de personnel</w:t>
            </w:r>
          </w:p>
        </w:tc>
        <w:tc>
          <w:tcPr>
            <w:tcW w:w="5010" w:type="dxa"/>
            <w:vAlign w:val="center"/>
          </w:tcPr>
          <w:p w:rsidR="00960834" w:rsidRDefault="00960834" w:rsidP="00567BBA">
            <w:pPr>
              <w:spacing w:line="276" w:lineRule="auto"/>
            </w:pPr>
            <w:r>
              <w:t>Dépenses relatives à la masse salariale</w:t>
            </w:r>
          </w:p>
        </w:tc>
        <w:tc>
          <w:tcPr>
            <w:tcW w:w="1560" w:type="dxa"/>
            <w:vAlign w:val="center"/>
          </w:tcPr>
          <w:p w:rsidR="00960834" w:rsidRDefault="00960834" w:rsidP="000C6716">
            <w:pPr>
              <w:spacing w:line="276" w:lineRule="auto"/>
            </w:pPr>
            <w:r>
              <w:t>en euros (€)</w:t>
            </w:r>
          </w:p>
        </w:tc>
        <w:tc>
          <w:tcPr>
            <w:tcW w:w="1417" w:type="dxa"/>
            <w:vAlign w:val="center"/>
          </w:tcPr>
          <w:p w:rsidR="00960834" w:rsidRDefault="00960834" w:rsidP="00F526E4">
            <w:pPr>
              <w:spacing w:line="276" w:lineRule="auto"/>
            </w:pPr>
            <w:r>
              <w:t>14135860.81</w:t>
            </w:r>
          </w:p>
        </w:tc>
        <w:tc>
          <w:tcPr>
            <w:tcW w:w="2410" w:type="dxa"/>
            <w:vAlign w:val="center"/>
          </w:tcPr>
          <w:p w:rsidR="00960834" w:rsidRDefault="00960834" w:rsidP="00F526E4">
            <w:pPr>
              <w:spacing w:line="276" w:lineRule="auto"/>
            </w:pPr>
            <w:r>
              <w:t>128654291</w:t>
            </w:r>
          </w:p>
        </w:tc>
      </w:tr>
      <w:tr w:rsidR="00960834" w:rsidTr="00DC2A9A">
        <w:trPr>
          <w:trHeight w:val="397"/>
        </w:trPr>
        <w:tc>
          <w:tcPr>
            <w:tcW w:w="3036" w:type="dxa"/>
            <w:vAlign w:val="center"/>
          </w:tcPr>
          <w:p w:rsidR="00960834" w:rsidRDefault="00960834" w:rsidP="00F526E4">
            <w:pPr>
              <w:spacing w:line="276" w:lineRule="auto"/>
            </w:pPr>
            <w:r>
              <w:t>Dépenses de personnel / Produits encaissables</w:t>
            </w:r>
          </w:p>
        </w:tc>
        <w:tc>
          <w:tcPr>
            <w:tcW w:w="5010" w:type="dxa"/>
            <w:vAlign w:val="center"/>
          </w:tcPr>
          <w:p w:rsidR="00960834" w:rsidRDefault="00960834" w:rsidP="00567BBA">
            <w:pPr>
              <w:spacing w:line="276" w:lineRule="auto"/>
            </w:pPr>
            <w:r w:rsidRPr="00262897">
              <w:t>Poids des dépenses de personnel au regard des produits encaissables</w:t>
            </w:r>
          </w:p>
        </w:tc>
        <w:tc>
          <w:tcPr>
            <w:tcW w:w="1560" w:type="dxa"/>
            <w:vAlign w:val="center"/>
          </w:tcPr>
          <w:p w:rsidR="00960834" w:rsidRDefault="00960834" w:rsidP="000C6716">
            <w:pPr>
              <w:spacing w:line="276" w:lineRule="auto"/>
            </w:pPr>
            <w:r>
              <w:t>en %</w:t>
            </w:r>
          </w:p>
        </w:tc>
        <w:tc>
          <w:tcPr>
            <w:tcW w:w="1417" w:type="dxa"/>
            <w:vAlign w:val="center"/>
          </w:tcPr>
          <w:p w:rsidR="00960834" w:rsidRDefault="00960834" w:rsidP="00F526E4">
            <w:pPr>
              <w:spacing w:line="276" w:lineRule="auto"/>
            </w:pPr>
            <w:r>
              <w:t>84.68</w:t>
            </w:r>
          </w:p>
        </w:tc>
        <w:tc>
          <w:tcPr>
            <w:tcW w:w="2410" w:type="dxa"/>
            <w:vAlign w:val="center"/>
          </w:tcPr>
          <w:p w:rsidR="00960834" w:rsidRDefault="00960834" w:rsidP="001F1DCF">
            <w:pPr>
              <w:spacing w:line="276" w:lineRule="auto"/>
            </w:pPr>
            <w:r>
              <w:t>81.82</w:t>
            </w:r>
          </w:p>
        </w:tc>
      </w:tr>
      <w:tr w:rsidR="00960834" w:rsidTr="00DC2A9A">
        <w:trPr>
          <w:trHeight w:val="397"/>
        </w:trPr>
        <w:tc>
          <w:tcPr>
            <w:tcW w:w="3036" w:type="dxa"/>
            <w:tcBorders>
              <w:top w:val="single" w:sz="4" w:space="0" w:color="auto"/>
              <w:bottom w:val="single" w:sz="4" w:space="0" w:color="auto"/>
            </w:tcBorders>
            <w:vAlign w:val="center"/>
          </w:tcPr>
          <w:p w:rsidR="00960834" w:rsidRDefault="00960834" w:rsidP="00F526E4">
            <w:r>
              <w:t>Ressources propres / Produits encaissables</w:t>
            </w:r>
          </w:p>
        </w:tc>
        <w:tc>
          <w:tcPr>
            <w:tcW w:w="5010" w:type="dxa"/>
            <w:tcBorders>
              <w:top w:val="single" w:sz="4" w:space="0" w:color="auto"/>
              <w:bottom w:val="single" w:sz="4" w:space="0" w:color="auto"/>
            </w:tcBorders>
            <w:vAlign w:val="center"/>
          </w:tcPr>
          <w:p w:rsidR="00960834" w:rsidRDefault="00960834" w:rsidP="00567BBA">
            <w:r w:rsidRPr="0090355F">
              <w:t>Poids des ressources propres au sein des recettes encaissables</w:t>
            </w:r>
          </w:p>
        </w:tc>
        <w:tc>
          <w:tcPr>
            <w:tcW w:w="1560" w:type="dxa"/>
            <w:tcBorders>
              <w:top w:val="single" w:sz="4" w:space="0" w:color="auto"/>
              <w:bottom w:val="single" w:sz="4" w:space="0" w:color="auto"/>
            </w:tcBorders>
            <w:vAlign w:val="center"/>
          </w:tcPr>
          <w:p w:rsidR="00960834" w:rsidRDefault="00960834" w:rsidP="000C6716">
            <w:pPr>
              <w:spacing w:line="276" w:lineRule="auto"/>
            </w:pPr>
            <w:r>
              <w:t>en %</w:t>
            </w:r>
          </w:p>
        </w:tc>
        <w:tc>
          <w:tcPr>
            <w:tcW w:w="1417" w:type="dxa"/>
            <w:tcBorders>
              <w:top w:val="single" w:sz="4" w:space="0" w:color="auto"/>
              <w:bottom w:val="single" w:sz="4" w:space="0" w:color="auto"/>
            </w:tcBorders>
            <w:vAlign w:val="center"/>
          </w:tcPr>
          <w:p w:rsidR="00960834" w:rsidRDefault="00960834" w:rsidP="00F526E4">
            <w:r>
              <w:t>7.38</w:t>
            </w:r>
          </w:p>
        </w:tc>
        <w:tc>
          <w:tcPr>
            <w:tcW w:w="2410" w:type="dxa"/>
            <w:tcBorders>
              <w:top w:val="single" w:sz="4" w:space="0" w:color="auto"/>
              <w:bottom w:val="single" w:sz="4" w:space="0" w:color="auto"/>
            </w:tcBorders>
            <w:vAlign w:val="center"/>
          </w:tcPr>
          <w:p w:rsidR="00960834" w:rsidRDefault="00960834" w:rsidP="00F526E4">
            <w:r>
              <w:t>14.11</w:t>
            </w:r>
          </w:p>
        </w:tc>
      </w:tr>
      <w:tr w:rsidR="008121A2" w:rsidTr="00DC2A9A">
        <w:trPr>
          <w:trHeight w:val="397"/>
        </w:trPr>
        <w:tc>
          <w:tcPr>
            <w:tcW w:w="3036" w:type="dxa"/>
            <w:tcBorders>
              <w:top w:val="single" w:sz="4" w:space="0" w:color="auto"/>
              <w:bottom w:val="single" w:sz="4" w:space="0" w:color="auto"/>
            </w:tcBorders>
            <w:vAlign w:val="center"/>
          </w:tcPr>
          <w:p w:rsidR="008121A2" w:rsidRDefault="008121A2" w:rsidP="00F526E4">
            <w:r>
              <w:t>Ressources propres encaissables</w:t>
            </w:r>
          </w:p>
        </w:tc>
        <w:tc>
          <w:tcPr>
            <w:tcW w:w="5010" w:type="dxa"/>
            <w:tcBorders>
              <w:top w:val="single" w:sz="4" w:space="0" w:color="auto"/>
              <w:bottom w:val="single" w:sz="4" w:space="0" w:color="auto"/>
            </w:tcBorders>
            <w:vAlign w:val="center"/>
          </w:tcPr>
          <w:p w:rsidR="008121A2" w:rsidRPr="0090355F" w:rsidRDefault="008121A2" w:rsidP="00567BBA"/>
        </w:tc>
        <w:tc>
          <w:tcPr>
            <w:tcW w:w="1560" w:type="dxa"/>
            <w:tcBorders>
              <w:top w:val="single" w:sz="4" w:space="0" w:color="auto"/>
              <w:bottom w:val="single" w:sz="4" w:space="0" w:color="auto"/>
            </w:tcBorders>
            <w:vAlign w:val="center"/>
          </w:tcPr>
          <w:p w:rsidR="008121A2" w:rsidRDefault="008121A2" w:rsidP="000C6716">
            <w:r>
              <w:t>en euros (€)</w:t>
            </w:r>
          </w:p>
        </w:tc>
        <w:tc>
          <w:tcPr>
            <w:tcW w:w="1417" w:type="dxa"/>
            <w:tcBorders>
              <w:top w:val="single" w:sz="4" w:space="0" w:color="auto"/>
              <w:bottom w:val="single" w:sz="4" w:space="0" w:color="auto"/>
            </w:tcBorders>
            <w:vAlign w:val="center"/>
          </w:tcPr>
          <w:p w:rsidR="008121A2" w:rsidRDefault="002C2858" w:rsidP="00F526E4">
            <w:r w:rsidRPr="002C2858">
              <w:t>1233500</w:t>
            </w:r>
          </w:p>
        </w:tc>
        <w:tc>
          <w:tcPr>
            <w:tcW w:w="2410" w:type="dxa"/>
            <w:tcBorders>
              <w:top w:val="single" w:sz="4" w:space="0" w:color="auto"/>
              <w:bottom w:val="single" w:sz="4" w:space="0" w:color="auto"/>
            </w:tcBorders>
            <w:vAlign w:val="center"/>
          </w:tcPr>
          <w:p w:rsidR="002C2858" w:rsidRDefault="002C2858" w:rsidP="002C2858">
            <w:r>
              <w:t>2</w:t>
            </w:r>
            <w:r w:rsidRPr="002C2858">
              <w:t>21854</w:t>
            </w:r>
            <w:r>
              <w:t>00</w:t>
            </w:r>
          </w:p>
        </w:tc>
      </w:tr>
      <w:tr w:rsidR="00960834" w:rsidTr="00DC2A9A">
        <w:trPr>
          <w:trHeight w:val="397"/>
        </w:trPr>
        <w:tc>
          <w:tcPr>
            <w:tcW w:w="3036" w:type="dxa"/>
            <w:tcBorders>
              <w:top w:val="single" w:sz="4" w:space="0" w:color="auto"/>
              <w:bottom w:val="single" w:sz="4" w:space="0" w:color="auto"/>
            </w:tcBorders>
            <w:vAlign w:val="center"/>
          </w:tcPr>
          <w:p w:rsidR="00960834" w:rsidRDefault="00DE3493" w:rsidP="008121A2">
            <w:r>
              <w:t>Re</w:t>
            </w:r>
            <w:r w:rsidR="008121A2">
              <w:t>cettes</w:t>
            </w:r>
            <w:r>
              <w:t xml:space="preserve"> propres</w:t>
            </w:r>
          </w:p>
        </w:tc>
        <w:tc>
          <w:tcPr>
            <w:tcW w:w="5010" w:type="dxa"/>
            <w:tcBorders>
              <w:top w:val="single" w:sz="4" w:space="0" w:color="auto"/>
              <w:bottom w:val="single" w:sz="4" w:space="0" w:color="auto"/>
            </w:tcBorders>
            <w:vAlign w:val="center"/>
          </w:tcPr>
          <w:p w:rsidR="00960834" w:rsidRDefault="00960834" w:rsidP="00567BBA">
            <w:r>
              <w:t>Produits de fonctionnement encaissables hors subvention pour charges de service public</w:t>
            </w:r>
          </w:p>
        </w:tc>
        <w:tc>
          <w:tcPr>
            <w:tcW w:w="1560" w:type="dxa"/>
            <w:tcBorders>
              <w:top w:val="single" w:sz="4" w:space="0" w:color="auto"/>
              <w:bottom w:val="single" w:sz="4" w:space="0" w:color="auto"/>
            </w:tcBorders>
            <w:vAlign w:val="center"/>
          </w:tcPr>
          <w:p w:rsidR="00960834" w:rsidRDefault="00960834" w:rsidP="000C6716">
            <w:pPr>
              <w:spacing w:line="276" w:lineRule="auto"/>
            </w:pPr>
            <w:r>
              <w:t>en euros (€)</w:t>
            </w:r>
          </w:p>
        </w:tc>
        <w:tc>
          <w:tcPr>
            <w:tcW w:w="1417" w:type="dxa"/>
            <w:tcBorders>
              <w:top w:val="single" w:sz="4" w:space="0" w:color="auto"/>
              <w:bottom w:val="single" w:sz="4" w:space="0" w:color="auto"/>
            </w:tcBorders>
            <w:vAlign w:val="center"/>
          </w:tcPr>
          <w:p w:rsidR="00960834" w:rsidRDefault="00960834" w:rsidP="00F526E4">
            <w:r>
              <w:t>1229780.8</w:t>
            </w:r>
          </w:p>
        </w:tc>
        <w:tc>
          <w:tcPr>
            <w:tcW w:w="2410" w:type="dxa"/>
            <w:tcBorders>
              <w:top w:val="single" w:sz="4" w:space="0" w:color="auto"/>
              <w:bottom w:val="single" w:sz="4" w:space="0" w:color="auto"/>
            </w:tcBorders>
            <w:vAlign w:val="center"/>
          </w:tcPr>
          <w:p w:rsidR="00960834" w:rsidRDefault="00960834" w:rsidP="00F526E4">
            <w:r w:rsidRPr="00151C9B">
              <w:rPr>
                <w:i/>
              </w:rPr>
              <w:t>NA</w:t>
            </w:r>
          </w:p>
        </w:tc>
      </w:tr>
      <w:tr w:rsidR="00C20B63" w:rsidTr="00DC2A9A">
        <w:trPr>
          <w:trHeight w:val="397"/>
        </w:trPr>
        <w:tc>
          <w:tcPr>
            <w:tcW w:w="3036" w:type="dxa"/>
            <w:tcBorders>
              <w:top w:val="single" w:sz="4" w:space="0" w:color="auto"/>
              <w:bottom w:val="single" w:sz="4" w:space="0" w:color="auto"/>
            </w:tcBorders>
            <w:vAlign w:val="center"/>
          </w:tcPr>
          <w:p w:rsidR="00C20B63" w:rsidRDefault="00C20B63" w:rsidP="008121A2">
            <w:r>
              <w:t>Taux de rémunération des permanents</w:t>
            </w:r>
          </w:p>
        </w:tc>
        <w:tc>
          <w:tcPr>
            <w:tcW w:w="5010" w:type="dxa"/>
            <w:tcBorders>
              <w:top w:val="single" w:sz="4" w:space="0" w:color="auto"/>
              <w:bottom w:val="single" w:sz="4" w:space="0" w:color="auto"/>
            </w:tcBorders>
            <w:vAlign w:val="center"/>
          </w:tcPr>
          <w:p w:rsidR="00C20B63" w:rsidRDefault="003C721C" w:rsidP="00567BBA">
            <w:r w:rsidRPr="003C721C">
              <w:t>Rémunération des personnels permanents / total des dépenses de personnel.</w:t>
            </w:r>
          </w:p>
        </w:tc>
        <w:tc>
          <w:tcPr>
            <w:tcW w:w="1560" w:type="dxa"/>
            <w:tcBorders>
              <w:top w:val="single" w:sz="4" w:space="0" w:color="auto"/>
              <w:bottom w:val="single" w:sz="4" w:space="0" w:color="auto"/>
            </w:tcBorders>
            <w:vAlign w:val="center"/>
          </w:tcPr>
          <w:p w:rsidR="00C20B63" w:rsidRDefault="00C20B63" w:rsidP="00C20B63">
            <w:r>
              <w:t>en %</w:t>
            </w:r>
          </w:p>
        </w:tc>
        <w:tc>
          <w:tcPr>
            <w:tcW w:w="1417" w:type="dxa"/>
            <w:tcBorders>
              <w:top w:val="single" w:sz="4" w:space="0" w:color="auto"/>
              <w:bottom w:val="single" w:sz="4" w:space="0" w:color="auto"/>
            </w:tcBorders>
            <w:vAlign w:val="center"/>
          </w:tcPr>
          <w:p w:rsidR="00C20B63" w:rsidRPr="00C20B63" w:rsidRDefault="00C20B63" w:rsidP="00F526E4">
            <w:r w:rsidRPr="00C20B63">
              <w:t>94,012</w:t>
            </w:r>
          </w:p>
        </w:tc>
        <w:tc>
          <w:tcPr>
            <w:tcW w:w="2410" w:type="dxa"/>
            <w:tcBorders>
              <w:top w:val="single" w:sz="4" w:space="0" w:color="auto"/>
              <w:bottom w:val="single" w:sz="4" w:space="0" w:color="auto"/>
            </w:tcBorders>
            <w:vAlign w:val="center"/>
          </w:tcPr>
          <w:p w:rsidR="00C20B63" w:rsidRPr="00C20B63" w:rsidRDefault="00C20B63" w:rsidP="00F526E4">
            <w:r w:rsidRPr="00C20B63">
              <w:t>87,908</w:t>
            </w:r>
          </w:p>
        </w:tc>
      </w:tr>
    </w:tbl>
    <w:p w:rsidR="004E2380" w:rsidRDefault="004E2380" w:rsidP="004E2380">
      <w:pPr>
        <w:jc w:val="center"/>
        <w:rPr>
          <w:b/>
        </w:rPr>
      </w:pPr>
    </w:p>
    <w:p w:rsidR="00C627C5" w:rsidRPr="00960834" w:rsidRDefault="00011C9C" w:rsidP="001F705A">
      <w:pPr>
        <w:rPr>
          <w:b/>
        </w:rPr>
      </w:pPr>
      <w:r>
        <w:rPr>
          <w:b/>
        </w:rPr>
        <w:br w:type="page"/>
      </w:r>
    </w:p>
    <w:p w:rsidR="00397EE9" w:rsidRPr="00397EE9" w:rsidRDefault="00F30EA0" w:rsidP="00397EE9">
      <w:pPr>
        <w:jc w:val="center"/>
        <w:rPr>
          <w:b/>
        </w:rPr>
      </w:pPr>
      <w:r>
        <w:rPr>
          <w:b/>
        </w:rPr>
        <w:lastRenderedPageBreak/>
        <w:t>Indicateur</w:t>
      </w:r>
      <w:r w:rsidR="00397EE9" w:rsidRPr="00397EE9">
        <w:rPr>
          <w:b/>
        </w:rPr>
        <w:t xml:space="preserve"> GBCP</w:t>
      </w:r>
    </w:p>
    <w:p w:rsidR="00397EE9" w:rsidRDefault="00397EE9" w:rsidP="001F705A"/>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11"/>
        <w:gridCol w:w="5277"/>
        <w:gridCol w:w="1418"/>
        <w:gridCol w:w="2268"/>
        <w:gridCol w:w="2344"/>
      </w:tblGrid>
      <w:tr w:rsidR="006B0A7D" w:rsidRPr="00AA77F6" w:rsidTr="006B0A7D">
        <w:trPr>
          <w:trHeight w:val="397"/>
        </w:trPr>
        <w:tc>
          <w:tcPr>
            <w:tcW w:w="2911" w:type="dxa"/>
            <w:tcBorders>
              <w:top w:val="nil"/>
            </w:tcBorders>
            <w:vAlign w:val="center"/>
          </w:tcPr>
          <w:p w:rsidR="006B0A7D" w:rsidRPr="00AA77F6" w:rsidRDefault="006B0A7D" w:rsidP="00397EE9">
            <w:pPr>
              <w:spacing w:line="276" w:lineRule="auto"/>
              <w:rPr>
                <w:b/>
              </w:rPr>
            </w:pPr>
            <w:r w:rsidRPr="00AA77F6">
              <w:rPr>
                <w:b/>
              </w:rPr>
              <w:t>Nom du champ</w:t>
            </w:r>
          </w:p>
        </w:tc>
        <w:tc>
          <w:tcPr>
            <w:tcW w:w="5277" w:type="dxa"/>
            <w:tcBorders>
              <w:top w:val="nil"/>
            </w:tcBorders>
            <w:vAlign w:val="center"/>
          </w:tcPr>
          <w:p w:rsidR="006B0A7D" w:rsidRPr="00AA77F6" w:rsidRDefault="006B0A7D" w:rsidP="00397EE9">
            <w:pPr>
              <w:spacing w:line="276" w:lineRule="auto"/>
              <w:rPr>
                <w:b/>
              </w:rPr>
            </w:pPr>
            <w:r w:rsidRPr="00AA77F6">
              <w:rPr>
                <w:b/>
              </w:rPr>
              <w:t>Description du champ</w:t>
            </w:r>
          </w:p>
        </w:tc>
        <w:tc>
          <w:tcPr>
            <w:tcW w:w="1418" w:type="dxa"/>
            <w:tcBorders>
              <w:top w:val="nil"/>
            </w:tcBorders>
            <w:vAlign w:val="center"/>
          </w:tcPr>
          <w:p w:rsidR="006B0A7D" w:rsidRPr="00AA77F6" w:rsidRDefault="006B0A7D" w:rsidP="006B0A7D">
            <w:pPr>
              <w:spacing w:line="276" w:lineRule="auto"/>
              <w:rPr>
                <w:b/>
              </w:rPr>
            </w:pPr>
            <w:r>
              <w:rPr>
                <w:b/>
              </w:rPr>
              <w:t>Unité</w:t>
            </w:r>
          </w:p>
        </w:tc>
        <w:tc>
          <w:tcPr>
            <w:tcW w:w="2268" w:type="dxa"/>
            <w:tcBorders>
              <w:top w:val="nil"/>
            </w:tcBorders>
            <w:vAlign w:val="center"/>
          </w:tcPr>
          <w:p w:rsidR="006B0A7D" w:rsidRPr="00AA77F6" w:rsidRDefault="006B0A7D" w:rsidP="00397EE9">
            <w:pPr>
              <w:spacing w:line="276" w:lineRule="auto"/>
              <w:rPr>
                <w:b/>
              </w:rPr>
            </w:pPr>
            <w:r w:rsidRPr="00AA77F6">
              <w:rPr>
                <w:b/>
              </w:rPr>
              <w:t>Exemple 1</w:t>
            </w:r>
          </w:p>
        </w:tc>
        <w:tc>
          <w:tcPr>
            <w:tcW w:w="2344" w:type="dxa"/>
            <w:tcBorders>
              <w:top w:val="nil"/>
            </w:tcBorders>
            <w:vAlign w:val="center"/>
          </w:tcPr>
          <w:p w:rsidR="006B0A7D" w:rsidRPr="00AA77F6" w:rsidRDefault="006B0A7D" w:rsidP="00397EE9">
            <w:pPr>
              <w:spacing w:line="276" w:lineRule="auto"/>
              <w:rPr>
                <w:b/>
              </w:rPr>
            </w:pPr>
            <w:r w:rsidRPr="00AA77F6">
              <w:rPr>
                <w:b/>
              </w:rPr>
              <w:t>Exemple 2</w:t>
            </w:r>
          </w:p>
        </w:tc>
      </w:tr>
      <w:tr w:rsidR="006B0A7D" w:rsidTr="006B0A7D">
        <w:trPr>
          <w:trHeight w:val="397"/>
        </w:trPr>
        <w:tc>
          <w:tcPr>
            <w:tcW w:w="2911" w:type="dxa"/>
            <w:vAlign w:val="center"/>
          </w:tcPr>
          <w:p w:rsidR="006B0A7D" w:rsidRDefault="006B0A7D" w:rsidP="00397EE9">
            <w:pPr>
              <w:spacing w:line="276" w:lineRule="auto"/>
            </w:pPr>
            <w:r>
              <w:t>Solde budgétaire</w:t>
            </w:r>
          </w:p>
        </w:tc>
        <w:tc>
          <w:tcPr>
            <w:tcW w:w="5277" w:type="dxa"/>
            <w:vAlign w:val="center"/>
          </w:tcPr>
          <w:p w:rsidR="006B0A7D" w:rsidRDefault="00960834" w:rsidP="00397EE9">
            <w:pPr>
              <w:spacing w:line="276" w:lineRule="auto"/>
            </w:pPr>
            <w:r w:rsidRPr="00960834">
              <w:t>Solde des encaissements et des décaissements sur opérations budgétaires</w:t>
            </w:r>
          </w:p>
        </w:tc>
        <w:tc>
          <w:tcPr>
            <w:tcW w:w="1418" w:type="dxa"/>
            <w:vAlign w:val="center"/>
          </w:tcPr>
          <w:p w:rsidR="006B0A7D" w:rsidRDefault="006B0A7D" w:rsidP="006B0A7D">
            <w:pPr>
              <w:spacing w:line="276" w:lineRule="auto"/>
            </w:pPr>
            <w:r>
              <w:t>en euros (€)</w:t>
            </w:r>
          </w:p>
        </w:tc>
        <w:tc>
          <w:tcPr>
            <w:tcW w:w="2268" w:type="dxa"/>
            <w:vAlign w:val="center"/>
          </w:tcPr>
          <w:p w:rsidR="006B0A7D" w:rsidRPr="007F6CF5" w:rsidRDefault="006B0A7D" w:rsidP="00397EE9">
            <w:pPr>
              <w:spacing w:line="276" w:lineRule="auto"/>
              <w:rPr>
                <w:i/>
              </w:rPr>
            </w:pPr>
            <w:r w:rsidRPr="007F6CF5">
              <w:rPr>
                <w:i/>
              </w:rPr>
              <w:t>NA</w:t>
            </w:r>
          </w:p>
        </w:tc>
        <w:tc>
          <w:tcPr>
            <w:tcW w:w="2344" w:type="dxa"/>
            <w:vAlign w:val="center"/>
          </w:tcPr>
          <w:p w:rsidR="006B0A7D" w:rsidRDefault="0009720D" w:rsidP="00397EE9">
            <w:pPr>
              <w:spacing w:line="276" w:lineRule="auto"/>
            </w:pPr>
            <w:r>
              <w:t>1360317</w:t>
            </w:r>
          </w:p>
        </w:tc>
      </w:tr>
    </w:tbl>
    <w:p w:rsidR="003520A5" w:rsidRDefault="003520A5" w:rsidP="001F705A"/>
    <w:p w:rsidR="00C835E1" w:rsidRDefault="00C835E1" w:rsidP="0053041A"/>
    <w:sectPr w:rsidR="00C835E1" w:rsidSect="0053041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4DF" w:rsidRDefault="00F044DF" w:rsidP="004F7CE6">
      <w:pPr>
        <w:spacing w:after="0" w:line="240" w:lineRule="auto"/>
      </w:pPr>
      <w:r>
        <w:separator/>
      </w:r>
    </w:p>
  </w:endnote>
  <w:endnote w:type="continuationSeparator" w:id="0">
    <w:p w:rsidR="00F044DF" w:rsidRDefault="00F044DF" w:rsidP="004F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4DF" w:rsidRDefault="00F044DF" w:rsidP="004F7CE6">
      <w:pPr>
        <w:spacing w:after="0" w:line="240" w:lineRule="auto"/>
      </w:pPr>
      <w:r>
        <w:separator/>
      </w:r>
    </w:p>
  </w:footnote>
  <w:footnote w:type="continuationSeparator" w:id="0">
    <w:p w:rsidR="00F044DF" w:rsidRDefault="00F044DF" w:rsidP="004F7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D6A"/>
    <w:multiLevelType w:val="hybridMultilevel"/>
    <w:tmpl w:val="14821174"/>
    <w:lvl w:ilvl="0" w:tplc="CDF02FB6">
      <w:numFmt w:val="bullet"/>
      <w:lvlText w:val="-"/>
      <w:lvlJc w:val="left"/>
      <w:pPr>
        <w:ind w:left="1425" w:hanging="360"/>
      </w:pPr>
      <w:rPr>
        <w:rFonts w:ascii="Calibri" w:eastAsia="Times New Roman" w:hAnsi="Calibr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6F"/>
    <w:rsid w:val="00011C9C"/>
    <w:rsid w:val="00011F46"/>
    <w:rsid w:val="00031745"/>
    <w:rsid w:val="00036621"/>
    <w:rsid w:val="0008686D"/>
    <w:rsid w:val="0009720D"/>
    <w:rsid w:val="000A09DC"/>
    <w:rsid w:val="000C6716"/>
    <w:rsid w:val="000D33FF"/>
    <w:rsid w:val="000E4E89"/>
    <w:rsid w:val="00113579"/>
    <w:rsid w:val="00151C9B"/>
    <w:rsid w:val="001541D6"/>
    <w:rsid w:val="00175090"/>
    <w:rsid w:val="00197104"/>
    <w:rsid w:val="001A106F"/>
    <w:rsid w:val="001A2318"/>
    <w:rsid w:val="001F067F"/>
    <w:rsid w:val="001F1DCF"/>
    <w:rsid w:val="001F705A"/>
    <w:rsid w:val="001F7CF7"/>
    <w:rsid w:val="00205A0C"/>
    <w:rsid w:val="002107CF"/>
    <w:rsid w:val="0022536D"/>
    <w:rsid w:val="00227339"/>
    <w:rsid w:val="00234DA2"/>
    <w:rsid w:val="00295DA7"/>
    <w:rsid w:val="002B7AED"/>
    <w:rsid w:val="002C2858"/>
    <w:rsid w:val="00342F8E"/>
    <w:rsid w:val="003520A5"/>
    <w:rsid w:val="003638CA"/>
    <w:rsid w:val="003707D1"/>
    <w:rsid w:val="00372018"/>
    <w:rsid w:val="00384A74"/>
    <w:rsid w:val="00397EE9"/>
    <w:rsid w:val="003C708D"/>
    <w:rsid w:val="003C721C"/>
    <w:rsid w:val="003F41A5"/>
    <w:rsid w:val="004570BB"/>
    <w:rsid w:val="00494C30"/>
    <w:rsid w:val="00496335"/>
    <w:rsid w:val="004A0B05"/>
    <w:rsid w:val="004A5DFD"/>
    <w:rsid w:val="004D4508"/>
    <w:rsid w:val="004D542C"/>
    <w:rsid w:val="004D67BD"/>
    <w:rsid w:val="004E2380"/>
    <w:rsid w:val="004F7CE6"/>
    <w:rsid w:val="00501750"/>
    <w:rsid w:val="00507B76"/>
    <w:rsid w:val="00526371"/>
    <w:rsid w:val="0053041A"/>
    <w:rsid w:val="0057076F"/>
    <w:rsid w:val="005712FE"/>
    <w:rsid w:val="00575D21"/>
    <w:rsid w:val="005779CC"/>
    <w:rsid w:val="00585560"/>
    <w:rsid w:val="00595B6E"/>
    <w:rsid w:val="0059766F"/>
    <w:rsid w:val="005A052F"/>
    <w:rsid w:val="005E06DB"/>
    <w:rsid w:val="00613888"/>
    <w:rsid w:val="00664B1D"/>
    <w:rsid w:val="00666294"/>
    <w:rsid w:val="006853EA"/>
    <w:rsid w:val="00691093"/>
    <w:rsid w:val="00692C73"/>
    <w:rsid w:val="006B0A7D"/>
    <w:rsid w:val="006B3EEF"/>
    <w:rsid w:val="006C3876"/>
    <w:rsid w:val="006D0F2B"/>
    <w:rsid w:val="006D180B"/>
    <w:rsid w:val="006D706C"/>
    <w:rsid w:val="006D7182"/>
    <w:rsid w:val="006E313B"/>
    <w:rsid w:val="006E4CC9"/>
    <w:rsid w:val="006F2B74"/>
    <w:rsid w:val="006F3886"/>
    <w:rsid w:val="00714626"/>
    <w:rsid w:val="00747D4E"/>
    <w:rsid w:val="00752ACC"/>
    <w:rsid w:val="00791B6C"/>
    <w:rsid w:val="00797FCE"/>
    <w:rsid w:val="007D79AB"/>
    <w:rsid w:val="007F1AC5"/>
    <w:rsid w:val="007F35D8"/>
    <w:rsid w:val="007F6CF5"/>
    <w:rsid w:val="008121A2"/>
    <w:rsid w:val="00820E8B"/>
    <w:rsid w:val="008226B3"/>
    <w:rsid w:val="008343F1"/>
    <w:rsid w:val="00841EB5"/>
    <w:rsid w:val="00845917"/>
    <w:rsid w:val="008571E7"/>
    <w:rsid w:val="0086211C"/>
    <w:rsid w:val="008A2850"/>
    <w:rsid w:val="008D0BA1"/>
    <w:rsid w:val="008D2A64"/>
    <w:rsid w:val="0091353E"/>
    <w:rsid w:val="0091649A"/>
    <w:rsid w:val="00920AB3"/>
    <w:rsid w:val="00952A10"/>
    <w:rsid w:val="00960834"/>
    <w:rsid w:val="00971B35"/>
    <w:rsid w:val="009724A8"/>
    <w:rsid w:val="0097684C"/>
    <w:rsid w:val="009B17C7"/>
    <w:rsid w:val="009B29AD"/>
    <w:rsid w:val="009C2B18"/>
    <w:rsid w:val="009D7C11"/>
    <w:rsid w:val="009E29EF"/>
    <w:rsid w:val="009E3937"/>
    <w:rsid w:val="00A416D1"/>
    <w:rsid w:val="00A45F33"/>
    <w:rsid w:val="00A47AFC"/>
    <w:rsid w:val="00A55FCF"/>
    <w:rsid w:val="00A57070"/>
    <w:rsid w:val="00A95A46"/>
    <w:rsid w:val="00A962D6"/>
    <w:rsid w:val="00A974A0"/>
    <w:rsid w:val="00AA31DF"/>
    <w:rsid w:val="00AA77F6"/>
    <w:rsid w:val="00AB17C4"/>
    <w:rsid w:val="00AC6171"/>
    <w:rsid w:val="00B14E66"/>
    <w:rsid w:val="00B32D4E"/>
    <w:rsid w:val="00B43445"/>
    <w:rsid w:val="00B62181"/>
    <w:rsid w:val="00BA1F41"/>
    <w:rsid w:val="00BB09C1"/>
    <w:rsid w:val="00BB35D7"/>
    <w:rsid w:val="00BB3A6D"/>
    <w:rsid w:val="00BF055C"/>
    <w:rsid w:val="00C05A26"/>
    <w:rsid w:val="00C06095"/>
    <w:rsid w:val="00C20B63"/>
    <w:rsid w:val="00C21DF9"/>
    <w:rsid w:val="00C323D5"/>
    <w:rsid w:val="00C32864"/>
    <w:rsid w:val="00C43295"/>
    <w:rsid w:val="00C522A8"/>
    <w:rsid w:val="00C61279"/>
    <w:rsid w:val="00C627C5"/>
    <w:rsid w:val="00C64DB7"/>
    <w:rsid w:val="00C775D4"/>
    <w:rsid w:val="00C835E1"/>
    <w:rsid w:val="00C86228"/>
    <w:rsid w:val="00CA246D"/>
    <w:rsid w:val="00CF47E5"/>
    <w:rsid w:val="00CF5B44"/>
    <w:rsid w:val="00CF6427"/>
    <w:rsid w:val="00D2196A"/>
    <w:rsid w:val="00D359CE"/>
    <w:rsid w:val="00D476AA"/>
    <w:rsid w:val="00D64AB9"/>
    <w:rsid w:val="00D94C8E"/>
    <w:rsid w:val="00D97B67"/>
    <w:rsid w:val="00DA6309"/>
    <w:rsid w:val="00DC2A9A"/>
    <w:rsid w:val="00DE3493"/>
    <w:rsid w:val="00DF7E44"/>
    <w:rsid w:val="00E10CA3"/>
    <w:rsid w:val="00E11516"/>
    <w:rsid w:val="00E12CCA"/>
    <w:rsid w:val="00E2194C"/>
    <w:rsid w:val="00E25D04"/>
    <w:rsid w:val="00E37196"/>
    <w:rsid w:val="00E503F1"/>
    <w:rsid w:val="00EA448E"/>
    <w:rsid w:val="00ED31B7"/>
    <w:rsid w:val="00EF2ADF"/>
    <w:rsid w:val="00EF4735"/>
    <w:rsid w:val="00F044DF"/>
    <w:rsid w:val="00F05D74"/>
    <w:rsid w:val="00F2117D"/>
    <w:rsid w:val="00F30EA0"/>
    <w:rsid w:val="00F438F0"/>
    <w:rsid w:val="00F526E4"/>
    <w:rsid w:val="00F94536"/>
    <w:rsid w:val="00FA42AA"/>
    <w:rsid w:val="00FA7D71"/>
    <w:rsid w:val="00FA7F92"/>
    <w:rsid w:val="00FB1020"/>
    <w:rsid w:val="00FC4998"/>
    <w:rsid w:val="00FD63B5"/>
    <w:rsid w:val="00FE5EAA"/>
    <w:rsid w:val="00FE66F1"/>
    <w:rsid w:val="00FF7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0A95"/>
  <w15:docId w15:val="{E710EAEF-81BE-4B01-98AB-9034D2B9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A1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A10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1-Accent5">
    <w:name w:val="Medium List 1 Accent 5"/>
    <w:basedOn w:val="TableauNormal"/>
    <w:uiPriority w:val="65"/>
    <w:rsid w:val="001A106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
    <w:name w:val="Medium List 1"/>
    <w:basedOn w:val="TableauNormal"/>
    <w:uiPriority w:val="65"/>
    <w:rsid w:val="001A106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Lienhypertexte">
    <w:name w:val="Hyperlink"/>
    <w:basedOn w:val="Policepardfaut"/>
    <w:uiPriority w:val="99"/>
    <w:unhideWhenUsed/>
    <w:rsid w:val="00D64AB9"/>
    <w:rPr>
      <w:color w:val="0000FF" w:themeColor="hyperlink"/>
      <w:u w:val="single"/>
    </w:rPr>
  </w:style>
  <w:style w:type="paragraph" w:styleId="Paragraphedeliste">
    <w:name w:val="List Paragraph"/>
    <w:basedOn w:val="Normal"/>
    <w:uiPriority w:val="34"/>
    <w:qFormat/>
    <w:rsid w:val="006C3876"/>
    <w:pPr>
      <w:ind w:left="720"/>
      <w:contextualSpacing/>
    </w:pPr>
  </w:style>
  <w:style w:type="paragraph" w:styleId="Textedebulles">
    <w:name w:val="Balloon Text"/>
    <w:basedOn w:val="Normal"/>
    <w:link w:val="TextedebullesCar"/>
    <w:uiPriority w:val="99"/>
    <w:semiHidden/>
    <w:unhideWhenUsed/>
    <w:rsid w:val="008D0B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BA1"/>
    <w:rPr>
      <w:rFonts w:ascii="Tahoma" w:hAnsi="Tahoma" w:cs="Tahoma"/>
      <w:sz w:val="16"/>
      <w:szCs w:val="16"/>
    </w:rPr>
  </w:style>
  <w:style w:type="paragraph" w:styleId="Notedebasdepage">
    <w:name w:val="footnote text"/>
    <w:basedOn w:val="Normal"/>
    <w:link w:val="NotedebasdepageCar"/>
    <w:uiPriority w:val="99"/>
    <w:semiHidden/>
    <w:unhideWhenUsed/>
    <w:rsid w:val="004F7C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7CE6"/>
    <w:rPr>
      <w:sz w:val="20"/>
      <w:szCs w:val="20"/>
    </w:rPr>
  </w:style>
  <w:style w:type="character" w:styleId="Appelnotedebasdep">
    <w:name w:val="footnote reference"/>
    <w:basedOn w:val="Policepardfaut"/>
    <w:uiPriority w:val="99"/>
    <w:unhideWhenUsed/>
    <w:rsid w:val="004F7CE6"/>
    <w:rPr>
      <w:vertAlign w:val="superscript"/>
    </w:rPr>
  </w:style>
  <w:style w:type="character" w:styleId="Lienhypertextesuivivisit">
    <w:name w:val="FollowedHyperlink"/>
    <w:basedOn w:val="Policepardfaut"/>
    <w:uiPriority w:val="99"/>
    <w:semiHidden/>
    <w:unhideWhenUsed/>
    <w:rsid w:val="004F7C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39116">
      <w:bodyDiv w:val="1"/>
      <w:marLeft w:val="0"/>
      <w:marRight w:val="0"/>
      <w:marTop w:val="0"/>
      <w:marBottom w:val="0"/>
      <w:divBdr>
        <w:top w:val="none" w:sz="0" w:space="0" w:color="auto"/>
        <w:left w:val="none" w:sz="0" w:space="0" w:color="auto"/>
        <w:bottom w:val="none" w:sz="0" w:space="0" w:color="auto"/>
        <w:right w:val="none" w:sz="0" w:space="0" w:color="auto"/>
      </w:divBdr>
    </w:div>
    <w:div w:id="786579271">
      <w:bodyDiv w:val="1"/>
      <w:marLeft w:val="0"/>
      <w:marRight w:val="0"/>
      <w:marTop w:val="0"/>
      <w:marBottom w:val="0"/>
      <w:divBdr>
        <w:top w:val="none" w:sz="0" w:space="0" w:color="auto"/>
        <w:left w:val="none" w:sz="0" w:space="0" w:color="auto"/>
        <w:bottom w:val="none" w:sz="0" w:space="0" w:color="auto"/>
        <w:right w:val="none" w:sz="0" w:space="0" w:color="auto"/>
      </w:divBdr>
    </w:div>
    <w:div w:id="1103456459">
      <w:bodyDiv w:val="1"/>
      <w:marLeft w:val="0"/>
      <w:marRight w:val="0"/>
      <w:marTop w:val="0"/>
      <w:marBottom w:val="0"/>
      <w:divBdr>
        <w:top w:val="none" w:sz="0" w:space="0" w:color="auto"/>
        <w:left w:val="none" w:sz="0" w:space="0" w:color="auto"/>
        <w:bottom w:val="none" w:sz="0" w:space="0" w:color="auto"/>
        <w:right w:val="none" w:sz="0" w:space="0" w:color="auto"/>
      </w:divBdr>
    </w:div>
    <w:div w:id="1162891353">
      <w:bodyDiv w:val="1"/>
      <w:marLeft w:val="0"/>
      <w:marRight w:val="0"/>
      <w:marTop w:val="0"/>
      <w:marBottom w:val="0"/>
      <w:divBdr>
        <w:top w:val="none" w:sz="0" w:space="0" w:color="auto"/>
        <w:left w:val="none" w:sz="0" w:space="0" w:color="auto"/>
        <w:bottom w:val="none" w:sz="0" w:space="0" w:color="auto"/>
        <w:right w:val="none" w:sz="0" w:space="0" w:color="auto"/>
      </w:divBdr>
    </w:div>
    <w:div w:id="1241718882">
      <w:bodyDiv w:val="1"/>
      <w:marLeft w:val="0"/>
      <w:marRight w:val="0"/>
      <w:marTop w:val="0"/>
      <w:marBottom w:val="0"/>
      <w:divBdr>
        <w:top w:val="none" w:sz="0" w:space="0" w:color="auto"/>
        <w:left w:val="none" w:sz="0" w:space="0" w:color="auto"/>
        <w:bottom w:val="none" w:sz="0" w:space="0" w:color="auto"/>
        <w:right w:val="none" w:sz="0" w:space="0" w:color="auto"/>
      </w:divBdr>
    </w:div>
    <w:div w:id="1804499351">
      <w:bodyDiv w:val="1"/>
      <w:marLeft w:val="0"/>
      <w:marRight w:val="0"/>
      <w:marTop w:val="0"/>
      <w:marBottom w:val="0"/>
      <w:divBdr>
        <w:top w:val="none" w:sz="0" w:space="0" w:color="auto"/>
        <w:left w:val="none" w:sz="0" w:space="0" w:color="auto"/>
        <w:bottom w:val="none" w:sz="0" w:space="0" w:color="auto"/>
        <w:right w:val="none" w:sz="0" w:space="0" w:color="auto"/>
      </w:divBdr>
    </w:div>
    <w:div w:id="1903171483">
      <w:bodyDiv w:val="1"/>
      <w:marLeft w:val="0"/>
      <w:marRight w:val="0"/>
      <w:marTop w:val="0"/>
      <w:marBottom w:val="0"/>
      <w:divBdr>
        <w:top w:val="none" w:sz="0" w:space="0" w:color="auto"/>
        <w:left w:val="none" w:sz="0" w:space="0" w:color="auto"/>
        <w:bottom w:val="none" w:sz="0" w:space="0" w:color="auto"/>
        <w:right w:val="none" w:sz="0" w:space="0" w:color="auto"/>
      </w:divBdr>
    </w:div>
    <w:div w:id="19483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sr.gouv.fr/FR/O940/P844/tableau_de_bord_financier_-_tableau_de_bo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alab.gouv.fr/wp-content/uploads/2017/04/ETALAB-Licence-Ouverte-v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584C-0F8F-4B29-9781-7BF8A83E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Pages>
  <Words>1096</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MIALY RAKOTONDRAZAKA</cp:lastModifiedBy>
  <cp:revision>46</cp:revision>
  <dcterms:created xsi:type="dcterms:W3CDTF">2019-02-26T10:26:00Z</dcterms:created>
  <dcterms:modified xsi:type="dcterms:W3CDTF">2024-09-05T09:01:00Z</dcterms:modified>
</cp:coreProperties>
</file>