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1C492" w14:textId="77777777" w:rsidR="003A6209" w:rsidRPr="00E6083F" w:rsidRDefault="003A6209" w:rsidP="002737ED">
      <w:pPr>
        <w:pBdr>
          <w:bottom w:val="single" w:sz="4" w:space="1" w:color="548DD4" w:themeColor="text2" w:themeTint="99"/>
        </w:pBdr>
        <w:spacing w:after="0"/>
        <w:jc w:val="center"/>
        <w:rPr>
          <w:rFonts w:asciiTheme="minorHAnsi" w:hAnsiTheme="minorHAnsi"/>
          <w:sz w:val="28"/>
          <w:szCs w:val="36"/>
        </w:rPr>
      </w:pPr>
      <w:bookmarkStart w:id="0" w:name="_GoBack"/>
      <w:r w:rsidRPr="00681D5C">
        <w:rPr>
          <w:rFonts w:asciiTheme="minorHAnsi" w:hAnsiTheme="minorHAnsi"/>
          <w:b/>
          <w:noProof/>
          <w:sz w:val="28"/>
          <w:szCs w:val="36"/>
        </w:rPr>
        <w:t>Les recrutements externes et départs définitifs des personnels permanents de niveau chercheur au sein des principaux organismes publics de recherche, par discipline d’activité de recherche, corps/catégorie de personnel</w:t>
      </w:r>
      <w:bookmarkEnd w:id="0"/>
      <w:r w:rsidRPr="00E6083F">
        <w:rPr>
          <w:rFonts w:asciiTheme="minorHAnsi" w:hAnsiTheme="minorHAnsi"/>
          <w:sz w:val="28"/>
          <w:szCs w:val="36"/>
        </w:rPr>
        <w:t xml:space="preserve"> </w:t>
      </w:r>
    </w:p>
    <w:p w14:paraId="2B1EF134" w14:textId="77777777" w:rsidR="003A6209" w:rsidRPr="00F910F6" w:rsidRDefault="003A6209" w:rsidP="00F910F6">
      <w:pPr>
        <w:spacing w:after="60"/>
        <w:rPr>
          <w:rFonts w:asciiTheme="minorHAnsi" w:hAnsiTheme="minorHAnsi" w:cs="Arial"/>
          <w:sz w:val="16"/>
          <w:szCs w:val="16"/>
        </w:rPr>
      </w:pPr>
    </w:p>
    <w:p w14:paraId="5D181B66" w14:textId="77777777" w:rsidR="003A6209" w:rsidRPr="00F910F6" w:rsidRDefault="003A6209" w:rsidP="003A6209">
      <w:pPr>
        <w:spacing w:after="60"/>
        <w:jc w:val="both"/>
        <w:rPr>
          <w:rFonts w:asciiTheme="minorHAnsi" w:hAnsiTheme="minorHAnsi" w:cs="Arial"/>
          <w:sz w:val="23"/>
          <w:szCs w:val="23"/>
        </w:rPr>
      </w:pPr>
      <w:r w:rsidRPr="00F910F6">
        <w:rPr>
          <w:rFonts w:asciiTheme="minorHAnsi" w:hAnsiTheme="minorHAnsi" w:cs="Arial"/>
          <w:sz w:val="23"/>
          <w:szCs w:val="23"/>
        </w:rPr>
        <w:t xml:space="preserve">Ce jeu de données présente </w:t>
      </w:r>
      <w:r w:rsidRPr="00681D5C">
        <w:rPr>
          <w:rFonts w:asciiTheme="minorHAnsi" w:hAnsiTheme="minorHAnsi" w:cs="Arial"/>
          <w:noProof/>
          <w:sz w:val="23"/>
          <w:szCs w:val="23"/>
        </w:rPr>
        <w:t>les recrutements externes et départs définitifs des personnels permanents de niveau chercheur au sein des principaux organismes publics de recherche, par discipline d’activité de recherche, corps/catégorie de personnel</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00E00B26" w14:textId="59C6821E" w:rsidR="003A6209" w:rsidRPr="00F910F6" w:rsidRDefault="003A6209" w:rsidP="003A6209">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w:t>
      </w:r>
      <w:r w:rsidR="00C81068">
        <w:rPr>
          <w:rFonts w:asciiTheme="minorHAnsi" w:hAnsiTheme="minorHAnsi"/>
          <w:sz w:val="23"/>
          <w:szCs w:val="23"/>
        </w:rPr>
        <w:t>, hors IFSTTAR</w:t>
      </w:r>
      <w:r w:rsidRPr="00F910F6">
        <w:rPr>
          <w:rFonts w:asciiTheme="minorHAnsi" w:hAnsiTheme="minorHAnsi"/>
          <w:sz w:val="23"/>
          <w:szCs w:val="23"/>
        </w:rPr>
        <w:t>), les 6 principaux établissements à caractère industriel et commercial ayant vocation de recherche (EPIC : CEA – Civil, CIRAD, CNES, IFREMER, IFPEN et ONERA</w:t>
      </w:r>
      <w:r>
        <w:rPr>
          <w:rFonts w:asciiTheme="minorHAnsi" w:hAnsiTheme="minorHAnsi"/>
          <w:sz w:val="23"/>
          <w:szCs w:val="23"/>
        </w:rPr>
        <w:t>,</w:t>
      </w:r>
      <w:r w:rsidRPr="00F0435E">
        <w:rPr>
          <w:rFonts w:asciiTheme="minorHAnsi" w:hAnsiTheme="minorHAnsi"/>
          <w:noProof/>
          <w:sz w:val="23"/>
          <w:szCs w:val="23"/>
        </w:rPr>
        <w:t xml:space="preserve"> </w:t>
      </w:r>
      <w:r w:rsidRPr="00681D5C">
        <w:rPr>
          <w:rFonts w:asciiTheme="minorHAnsi" w:hAnsiTheme="minorHAnsi"/>
          <w:noProof/>
          <w:sz w:val="23"/>
          <w:szCs w:val="23"/>
        </w:rPr>
        <w:t>hors BRGM</w:t>
      </w:r>
      <w:r w:rsidRPr="00F910F6">
        <w:rPr>
          <w:rFonts w:asciiTheme="minorHAnsi" w:hAnsiTheme="minorHAnsi"/>
          <w:sz w:val="23"/>
          <w:szCs w:val="23"/>
        </w:rPr>
        <w:t>)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2EB9F9AD" w14:textId="2FAC2A88" w:rsidR="007F165D" w:rsidRDefault="003A6209" w:rsidP="007F165D">
      <w:pPr>
        <w:spacing w:after="60"/>
        <w:jc w:val="both"/>
        <w:rPr>
          <w:rFonts w:asciiTheme="minorHAnsi" w:hAnsiTheme="minorHAnsi"/>
          <w:sz w:val="23"/>
          <w:szCs w:val="23"/>
        </w:rPr>
      </w:pPr>
      <w:r w:rsidRPr="00F910F6">
        <w:rPr>
          <w:rFonts w:asciiTheme="minorHAnsi" w:hAnsiTheme="minorHAnsi"/>
          <w:sz w:val="23"/>
          <w:szCs w:val="23"/>
        </w:rPr>
        <w:t xml:space="preserve">Ces données portent sur </w:t>
      </w:r>
      <w:r w:rsidRPr="00681D5C">
        <w:rPr>
          <w:rFonts w:asciiTheme="minorHAnsi" w:hAnsiTheme="minorHAnsi"/>
          <w:noProof/>
          <w:sz w:val="23"/>
          <w:szCs w:val="23"/>
        </w:rPr>
        <w:t xml:space="preserve">les </w:t>
      </w:r>
      <w:r w:rsidRPr="00681D5C">
        <w:rPr>
          <w:rFonts w:asciiTheme="minorHAnsi" w:hAnsiTheme="minorHAnsi" w:cs="Arial"/>
          <w:noProof/>
          <w:sz w:val="23"/>
          <w:szCs w:val="23"/>
        </w:rPr>
        <w:t>recrutements</w:t>
      </w:r>
      <w:r w:rsidR="00D0533C">
        <w:rPr>
          <w:rFonts w:asciiTheme="minorHAnsi" w:hAnsiTheme="minorHAnsi" w:cs="Arial"/>
          <w:noProof/>
          <w:sz w:val="23"/>
          <w:szCs w:val="23"/>
        </w:rPr>
        <w:t xml:space="preserve"> et départs définitifs</w:t>
      </w:r>
      <w:r w:rsidRPr="00681D5C">
        <w:rPr>
          <w:rFonts w:asciiTheme="minorHAnsi" w:hAnsiTheme="minorHAnsi" w:cs="Arial"/>
          <w:noProof/>
          <w:sz w:val="23"/>
          <w:szCs w:val="23"/>
        </w:rPr>
        <w:t xml:space="preserve"> </w:t>
      </w:r>
      <w:r>
        <w:rPr>
          <w:rFonts w:asciiTheme="minorHAnsi" w:hAnsiTheme="minorHAnsi" w:cs="Arial"/>
          <w:noProof/>
          <w:sz w:val="23"/>
          <w:szCs w:val="23"/>
        </w:rPr>
        <w:t xml:space="preserve">de </w:t>
      </w:r>
      <w:r w:rsidRPr="00681D5C">
        <w:rPr>
          <w:rFonts w:asciiTheme="minorHAnsi" w:hAnsiTheme="minorHAnsi"/>
          <w:noProof/>
          <w:sz w:val="23"/>
          <w:szCs w:val="23"/>
        </w:rPr>
        <w:t>chercheur</w:t>
      </w:r>
      <w:r>
        <w:rPr>
          <w:rFonts w:asciiTheme="minorHAnsi" w:hAnsiTheme="minorHAnsi"/>
          <w:noProof/>
          <w:sz w:val="23"/>
          <w:szCs w:val="23"/>
        </w:rPr>
        <w:t>s</w:t>
      </w:r>
      <w:r w:rsidRPr="00681D5C">
        <w:rPr>
          <w:rFonts w:asciiTheme="minorHAnsi" w:hAnsiTheme="minorHAnsi"/>
          <w:noProof/>
          <w:sz w:val="23"/>
          <w:szCs w:val="23"/>
        </w:rPr>
        <w:t xml:space="preserve"> titulaires </w:t>
      </w:r>
      <w:r>
        <w:rPr>
          <w:rFonts w:asciiTheme="minorHAnsi" w:hAnsiTheme="minorHAnsi"/>
          <w:noProof/>
          <w:sz w:val="23"/>
          <w:szCs w:val="23"/>
        </w:rPr>
        <w:t xml:space="preserve">ou en CDI </w:t>
      </w:r>
      <w:r w:rsidR="00D0533C" w:rsidRPr="00D0533C">
        <w:rPr>
          <w:rFonts w:asciiTheme="minorHAnsi" w:hAnsiTheme="minorHAnsi"/>
          <w:noProof/>
          <w:sz w:val="23"/>
          <w:szCs w:val="23"/>
        </w:rPr>
        <w:t>des EPST, des 6 principaux EPIC et des instituts Pasteur et Curie</w:t>
      </w:r>
      <w:r w:rsidR="00D0533C">
        <w:rPr>
          <w:rFonts w:asciiTheme="minorHAnsi" w:hAnsiTheme="minorHAnsi"/>
          <w:noProof/>
          <w:sz w:val="23"/>
          <w:szCs w:val="23"/>
        </w:rPr>
        <w:t xml:space="preserve"> </w:t>
      </w:r>
      <w:r>
        <w:rPr>
          <w:rFonts w:asciiTheme="minorHAnsi" w:hAnsiTheme="minorHAnsi"/>
          <w:noProof/>
          <w:sz w:val="23"/>
          <w:szCs w:val="23"/>
        </w:rPr>
        <w:t xml:space="preserve">: </w:t>
      </w:r>
      <w:r w:rsidRPr="00681D5C">
        <w:rPr>
          <w:rFonts w:asciiTheme="minorHAnsi" w:hAnsiTheme="minorHAnsi"/>
          <w:noProof/>
          <w:sz w:val="23"/>
          <w:szCs w:val="23"/>
        </w:rPr>
        <w:t xml:space="preserve">DR, CR, IR, ingénieurs et </w:t>
      </w:r>
      <w:r>
        <w:rPr>
          <w:rFonts w:asciiTheme="minorHAnsi" w:hAnsiTheme="minorHAnsi"/>
          <w:noProof/>
          <w:sz w:val="23"/>
          <w:szCs w:val="23"/>
        </w:rPr>
        <w:t>cadres</w:t>
      </w:r>
      <w:r w:rsidRPr="00681D5C">
        <w:rPr>
          <w:rFonts w:asciiTheme="minorHAnsi" w:hAnsiTheme="minorHAnsi"/>
          <w:noProof/>
          <w:sz w:val="23"/>
          <w:szCs w:val="23"/>
        </w:rPr>
        <w:t>. Les recrutements externes sont des flux définitifs d’entrées par rapport à la sphère des organismes de recherche et comprennent les lauréats externes des concours et les autres recrutements de titulaires et CDI (transformations de CDD en CDI, titularisations de CDD handicap ; hors reprise après congés ou disponibilité, accueil en détachement, retour après détachement, changement de catégorie, accueil en CDI rémunéré en provenance d’un autre organisme).</w:t>
      </w:r>
      <w:r w:rsidR="007F165D" w:rsidRPr="007F165D">
        <w:rPr>
          <w:rFonts w:asciiTheme="minorHAnsi" w:hAnsiTheme="minorHAnsi"/>
          <w:sz w:val="23"/>
          <w:szCs w:val="23"/>
        </w:rPr>
        <w:t xml:space="preserve"> </w:t>
      </w:r>
      <w:r w:rsidR="007F165D">
        <w:rPr>
          <w:rFonts w:asciiTheme="minorHAnsi" w:hAnsiTheme="minorHAnsi"/>
          <w:sz w:val="23"/>
          <w:szCs w:val="23"/>
        </w:rPr>
        <w:t>Suite à des révisions de conventions métiers, les réponses du CNES et de l’Institut Pasteur </w:t>
      </w:r>
      <w:proofErr w:type="gramStart"/>
      <w:r w:rsidR="007F165D">
        <w:rPr>
          <w:rFonts w:asciiTheme="minorHAnsi" w:hAnsiTheme="minorHAnsi"/>
          <w:sz w:val="23"/>
          <w:szCs w:val="23"/>
        </w:rPr>
        <w:t>présentent</w:t>
      </w:r>
      <w:proofErr w:type="gramEnd"/>
      <w:r w:rsidR="007F165D">
        <w:rPr>
          <w:rFonts w:asciiTheme="minorHAnsi" w:hAnsiTheme="minorHAnsi"/>
          <w:sz w:val="23"/>
          <w:szCs w:val="23"/>
        </w:rPr>
        <w:t xml:space="preserve"> des modifications dans la répartition entre chercheurs les personnels de soutien : pour le CNES, entre 2017 et 2018, pour l’Institut Pasteur, entre 2016 et 2017.</w:t>
      </w:r>
    </w:p>
    <w:p w14:paraId="78CBEFD3" w14:textId="77777777" w:rsidR="003A6209" w:rsidRPr="00F910F6" w:rsidRDefault="003A6209"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42BC7CE8" w14:textId="77777777" w:rsidR="003A6209" w:rsidRPr="00F910F6" w:rsidRDefault="003A6209"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5410AD44" w14:textId="77777777" w:rsidR="003A6209" w:rsidRPr="00F910F6" w:rsidRDefault="003A6209"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1ED3F381" w14:textId="77777777" w:rsidR="003A6209" w:rsidRPr="00F910F6" w:rsidRDefault="003A6209"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4431619F" w14:textId="77777777" w:rsidR="003A6209" w:rsidRPr="00F910F6" w:rsidRDefault="003A6209"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357AEEB9" w14:textId="77777777" w:rsidR="003A6209" w:rsidRPr="00F910F6" w:rsidRDefault="003A6209"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w:t>
      </w:r>
      <w:proofErr w:type="spellStart"/>
      <w:r w:rsidRPr="00F910F6">
        <w:rPr>
          <w:rFonts w:asciiTheme="minorHAnsi" w:hAnsiTheme="minorHAnsi" w:cs="Arial"/>
          <w:sz w:val="23"/>
          <w:szCs w:val="23"/>
        </w:rPr>
        <w:t>yc</w:t>
      </w:r>
      <w:proofErr w:type="spellEnd"/>
      <w:r w:rsidRPr="00F910F6">
        <w:rPr>
          <w:rFonts w:asciiTheme="minorHAnsi" w:hAnsiTheme="minorHAnsi" w:cs="Arial"/>
          <w:sz w:val="23"/>
          <w:szCs w:val="23"/>
        </w:rPr>
        <w:t xml:space="preserve"> départements d'outre-mer</w:t>
      </w:r>
    </w:p>
    <w:p w14:paraId="48250081" w14:textId="77777777" w:rsidR="003A6209" w:rsidRPr="00F910F6" w:rsidRDefault="003A6209"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4E9131C6" w14:textId="77777777" w:rsidR="003A6209" w:rsidRPr="00F910F6" w:rsidRDefault="003A6209"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 xml:space="preserve">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Contractuels, Recrutements, Retraites, Disciplines, BAP, Emplois hors Plafond, Emplois sous Plafond, Plafonds d’emploi, Personne physique, ETP, Chercheurs étrangers, SHS, Sciences humaines et sociales, R&amp;D, Emplois de R&amp;D, Contrats doctoraux, Type de contrat, corps, concours, </w:t>
      </w:r>
      <w:r w:rsidRPr="00F910F6">
        <w:rPr>
          <w:rFonts w:asciiTheme="minorHAnsi" w:hAnsiTheme="minorHAnsi" w:cs="Arial"/>
          <w:sz w:val="23"/>
          <w:szCs w:val="23"/>
        </w:rPr>
        <w:lastRenderedPageBreak/>
        <w:t>départs, ingénieurs et personnels techniques de la recherche, techniciens de la recherche, Adjoints techniques de la recherche (AT), Assistants ingénieurs (AI), Ingénieurs d’études (IE), Ingénieurs de recherche (IR), Chargés de recherche (CR), Directeurs de recherche (DR).</w:t>
      </w:r>
    </w:p>
    <w:p w14:paraId="332F5BC3" w14:textId="77777777" w:rsidR="003A6209" w:rsidRPr="00F910F6" w:rsidRDefault="003A6209"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46 853</w:t>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3AE011B8" w14:textId="77777777" w:rsidR="003A6209" w:rsidRPr="00F910F6" w:rsidRDefault="003A6209"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41149D6E" w14:textId="77777777" w:rsidR="003A6209" w:rsidRDefault="003A6209" w:rsidP="00D951F5">
      <w:pPr>
        <w:rPr>
          <w:rFonts w:asciiTheme="minorHAnsi" w:hAnsiTheme="minorHAnsi"/>
        </w:rPr>
        <w:sectPr w:rsidR="003A6209" w:rsidSect="003A6209">
          <w:footerReference w:type="default" r:id="rId9"/>
          <w:pgSz w:w="11906" w:h="16838"/>
          <w:pgMar w:top="992" w:right="1418" w:bottom="851" w:left="1418" w:header="709" w:footer="709" w:gutter="0"/>
          <w:pgNumType w:start="1"/>
          <w:cols w:space="708"/>
          <w:docGrid w:linePitch="360"/>
        </w:sectPr>
      </w:pPr>
    </w:p>
    <w:p w14:paraId="4EE859C7" w14:textId="77777777" w:rsidR="003A6209" w:rsidRPr="003A6209" w:rsidRDefault="003A6209" w:rsidP="00D951F5">
      <w:pPr>
        <w:rPr>
          <w:rFonts w:asciiTheme="minorHAnsi" w:hAnsiTheme="minorHAnsi"/>
          <w:b/>
          <w:sz w:val="22"/>
        </w:rPr>
      </w:pPr>
      <w:r w:rsidRPr="003A6209">
        <w:rPr>
          <w:rFonts w:asciiTheme="minorHAnsi" w:hAnsiTheme="minorHAnsi"/>
          <w:b/>
          <w:sz w:val="22"/>
        </w:rPr>
        <w:lastRenderedPageBreak/>
        <w:t xml:space="preserve">Description du jeu de données : </w:t>
      </w:r>
    </w:p>
    <w:tbl>
      <w:tblPr>
        <w:tblStyle w:val="Grilledutableau"/>
        <w:tblW w:w="11057" w:type="dxa"/>
        <w:tblInd w:w="-5" w:type="dxa"/>
        <w:tblLook w:val="04A0" w:firstRow="1" w:lastRow="0" w:firstColumn="1" w:lastColumn="0" w:noHBand="0" w:noVBand="1"/>
      </w:tblPr>
      <w:tblGrid>
        <w:gridCol w:w="2079"/>
        <w:gridCol w:w="2736"/>
        <w:gridCol w:w="3249"/>
        <w:gridCol w:w="2993"/>
      </w:tblGrid>
      <w:tr w:rsidR="003A6209" w:rsidRPr="00066457" w14:paraId="19ACC210" w14:textId="77777777" w:rsidTr="003A6209">
        <w:trPr>
          <w:trHeight w:val="20"/>
        </w:trPr>
        <w:tc>
          <w:tcPr>
            <w:tcW w:w="1701" w:type="dxa"/>
            <w:hideMark/>
          </w:tcPr>
          <w:p w14:paraId="42C918CF" w14:textId="77777777" w:rsidR="003A6209" w:rsidRPr="00066457" w:rsidRDefault="003A6209" w:rsidP="00AD6655">
            <w:pPr>
              <w:rPr>
                <w:rFonts w:asciiTheme="minorHAnsi" w:hAnsiTheme="minorHAnsi"/>
                <w:b/>
                <w:bCs/>
                <w:sz w:val="20"/>
                <w:szCs w:val="20"/>
              </w:rPr>
            </w:pPr>
            <w:r w:rsidRPr="00066457">
              <w:rPr>
                <w:rFonts w:asciiTheme="minorHAnsi" w:hAnsiTheme="minorHAnsi"/>
                <w:b/>
                <w:bCs/>
                <w:sz w:val="20"/>
                <w:szCs w:val="20"/>
              </w:rPr>
              <w:t>Variable</w:t>
            </w:r>
          </w:p>
        </w:tc>
        <w:tc>
          <w:tcPr>
            <w:tcW w:w="2835" w:type="dxa"/>
            <w:hideMark/>
          </w:tcPr>
          <w:p w14:paraId="37C99E28" w14:textId="77777777" w:rsidR="003A6209" w:rsidRPr="00066457" w:rsidRDefault="003A6209" w:rsidP="00AD6655">
            <w:pPr>
              <w:rPr>
                <w:rFonts w:asciiTheme="minorHAnsi" w:hAnsiTheme="minorHAnsi"/>
                <w:b/>
                <w:bCs/>
                <w:sz w:val="20"/>
                <w:szCs w:val="20"/>
              </w:rPr>
            </w:pPr>
            <w:r w:rsidRPr="00066457">
              <w:rPr>
                <w:rFonts w:asciiTheme="minorHAnsi" w:hAnsiTheme="minorHAnsi"/>
                <w:b/>
                <w:bCs/>
                <w:sz w:val="20"/>
                <w:szCs w:val="20"/>
              </w:rPr>
              <w:t>Label</w:t>
            </w:r>
          </w:p>
        </w:tc>
        <w:tc>
          <w:tcPr>
            <w:tcW w:w="3402" w:type="dxa"/>
            <w:hideMark/>
          </w:tcPr>
          <w:p w14:paraId="4CC54005" w14:textId="77777777" w:rsidR="003A6209" w:rsidRPr="00066457" w:rsidRDefault="003A6209" w:rsidP="00AD6655">
            <w:pPr>
              <w:rPr>
                <w:rFonts w:asciiTheme="minorHAnsi" w:hAnsiTheme="minorHAnsi"/>
                <w:b/>
                <w:bCs/>
                <w:sz w:val="20"/>
                <w:szCs w:val="20"/>
              </w:rPr>
            </w:pPr>
            <w:r w:rsidRPr="00066457">
              <w:rPr>
                <w:rFonts w:asciiTheme="minorHAnsi" w:hAnsiTheme="minorHAnsi"/>
                <w:b/>
                <w:bCs/>
                <w:sz w:val="20"/>
                <w:szCs w:val="20"/>
              </w:rPr>
              <w:t>Exemple 1</w:t>
            </w:r>
          </w:p>
        </w:tc>
        <w:tc>
          <w:tcPr>
            <w:tcW w:w="3119" w:type="dxa"/>
            <w:hideMark/>
          </w:tcPr>
          <w:p w14:paraId="4635D157" w14:textId="77777777" w:rsidR="003A6209" w:rsidRPr="00066457" w:rsidRDefault="003A6209" w:rsidP="00AD6655">
            <w:pPr>
              <w:rPr>
                <w:rFonts w:asciiTheme="minorHAnsi" w:hAnsiTheme="minorHAnsi"/>
                <w:b/>
                <w:bCs/>
                <w:sz w:val="20"/>
                <w:szCs w:val="20"/>
              </w:rPr>
            </w:pPr>
            <w:r w:rsidRPr="00066457">
              <w:rPr>
                <w:rFonts w:asciiTheme="minorHAnsi" w:hAnsiTheme="minorHAnsi"/>
                <w:b/>
                <w:bCs/>
                <w:sz w:val="20"/>
                <w:szCs w:val="20"/>
              </w:rPr>
              <w:t>Exemple 2</w:t>
            </w:r>
          </w:p>
        </w:tc>
      </w:tr>
      <w:tr w:rsidR="003A6209" w:rsidRPr="00066457" w14:paraId="5E367881" w14:textId="77777777" w:rsidTr="003A6209">
        <w:trPr>
          <w:trHeight w:val="20"/>
        </w:trPr>
        <w:tc>
          <w:tcPr>
            <w:tcW w:w="1701" w:type="dxa"/>
            <w:hideMark/>
          </w:tcPr>
          <w:p w14:paraId="139D8FEB" w14:textId="77777777" w:rsidR="003A6209" w:rsidRPr="00066457" w:rsidRDefault="003A6209" w:rsidP="00AD6655">
            <w:pPr>
              <w:rPr>
                <w:rFonts w:asciiTheme="minorHAnsi" w:hAnsiTheme="minorHAnsi"/>
                <w:bCs/>
                <w:sz w:val="20"/>
                <w:szCs w:val="20"/>
              </w:rPr>
            </w:pPr>
            <w:proofErr w:type="spellStart"/>
            <w:r w:rsidRPr="00066457">
              <w:rPr>
                <w:rFonts w:asciiTheme="minorHAnsi" w:hAnsiTheme="minorHAnsi"/>
                <w:bCs/>
                <w:sz w:val="20"/>
                <w:szCs w:val="20"/>
              </w:rPr>
              <w:t>Annee</w:t>
            </w:r>
            <w:proofErr w:type="spellEnd"/>
          </w:p>
        </w:tc>
        <w:tc>
          <w:tcPr>
            <w:tcW w:w="2835" w:type="dxa"/>
            <w:hideMark/>
          </w:tcPr>
          <w:p w14:paraId="1EA6F560"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Année</w:t>
            </w:r>
          </w:p>
        </w:tc>
        <w:tc>
          <w:tcPr>
            <w:tcW w:w="3402" w:type="dxa"/>
            <w:hideMark/>
          </w:tcPr>
          <w:p w14:paraId="062036E6"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2014</w:t>
            </w:r>
          </w:p>
        </w:tc>
        <w:tc>
          <w:tcPr>
            <w:tcW w:w="3119" w:type="dxa"/>
            <w:hideMark/>
          </w:tcPr>
          <w:p w14:paraId="1CE6D2EC"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2018</w:t>
            </w:r>
          </w:p>
        </w:tc>
      </w:tr>
      <w:tr w:rsidR="003A6209" w:rsidRPr="00066457" w14:paraId="49911E49" w14:textId="77777777" w:rsidTr="003A6209">
        <w:trPr>
          <w:trHeight w:val="20"/>
        </w:trPr>
        <w:tc>
          <w:tcPr>
            <w:tcW w:w="1701" w:type="dxa"/>
            <w:hideMark/>
          </w:tcPr>
          <w:p w14:paraId="6AB9E5B8"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RECR</w:t>
            </w:r>
          </w:p>
        </w:tc>
        <w:tc>
          <w:tcPr>
            <w:tcW w:w="2835" w:type="dxa"/>
            <w:hideMark/>
          </w:tcPr>
          <w:p w14:paraId="78AEC385"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Recrutements externes</w:t>
            </w:r>
          </w:p>
        </w:tc>
        <w:tc>
          <w:tcPr>
            <w:tcW w:w="3402" w:type="dxa"/>
            <w:hideMark/>
          </w:tcPr>
          <w:p w14:paraId="638FB2EF"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1</w:t>
            </w:r>
          </w:p>
        </w:tc>
        <w:tc>
          <w:tcPr>
            <w:tcW w:w="3119" w:type="dxa"/>
            <w:hideMark/>
          </w:tcPr>
          <w:p w14:paraId="1AD07123"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0</w:t>
            </w:r>
          </w:p>
        </w:tc>
      </w:tr>
      <w:tr w:rsidR="003A6209" w:rsidRPr="00066457" w14:paraId="3614A78B" w14:textId="77777777" w:rsidTr="003A6209">
        <w:trPr>
          <w:trHeight w:val="20"/>
        </w:trPr>
        <w:tc>
          <w:tcPr>
            <w:tcW w:w="1701" w:type="dxa"/>
            <w:hideMark/>
          </w:tcPr>
          <w:p w14:paraId="5F43B6CD"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DEP</w:t>
            </w:r>
          </w:p>
        </w:tc>
        <w:tc>
          <w:tcPr>
            <w:tcW w:w="2835" w:type="dxa"/>
            <w:hideMark/>
          </w:tcPr>
          <w:p w14:paraId="43C8BFF9"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Départs définitifs</w:t>
            </w:r>
          </w:p>
        </w:tc>
        <w:tc>
          <w:tcPr>
            <w:tcW w:w="3402" w:type="dxa"/>
            <w:hideMark/>
          </w:tcPr>
          <w:p w14:paraId="077983B6"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11</w:t>
            </w:r>
          </w:p>
        </w:tc>
        <w:tc>
          <w:tcPr>
            <w:tcW w:w="3119" w:type="dxa"/>
            <w:hideMark/>
          </w:tcPr>
          <w:p w14:paraId="5BBE7ED5"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0</w:t>
            </w:r>
          </w:p>
        </w:tc>
      </w:tr>
      <w:tr w:rsidR="003A6209" w:rsidRPr="00066457" w14:paraId="43ACC27C" w14:textId="77777777" w:rsidTr="003A6209">
        <w:trPr>
          <w:trHeight w:val="20"/>
        </w:trPr>
        <w:tc>
          <w:tcPr>
            <w:tcW w:w="1701" w:type="dxa"/>
            <w:hideMark/>
          </w:tcPr>
          <w:p w14:paraId="516C4421"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Solde</w:t>
            </w:r>
          </w:p>
        </w:tc>
        <w:tc>
          <w:tcPr>
            <w:tcW w:w="2835" w:type="dxa"/>
            <w:hideMark/>
          </w:tcPr>
          <w:p w14:paraId="417E8E83"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Solde : Recrutements - Départs</w:t>
            </w:r>
          </w:p>
        </w:tc>
        <w:tc>
          <w:tcPr>
            <w:tcW w:w="3402" w:type="dxa"/>
            <w:hideMark/>
          </w:tcPr>
          <w:p w14:paraId="2F2E2057"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-10</w:t>
            </w:r>
          </w:p>
        </w:tc>
        <w:tc>
          <w:tcPr>
            <w:tcW w:w="3119" w:type="dxa"/>
            <w:hideMark/>
          </w:tcPr>
          <w:p w14:paraId="179B80E6"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0</w:t>
            </w:r>
          </w:p>
        </w:tc>
      </w:tr>
      <w:tr w:rsidR="003A6209" w:rsidRPr="00066457" w14:paraId="1E47F921" w14:textId="77777777" w:rsidTr="003A6209">
        <w:trPr>
          <w:trHeight w:val="20"/>
        </w:trPr>
        <w:tc>
          <w:tcPr>
            <w:tcW w:w="1701" w:type="dxa"/>
            <w:hideMark/>
          </w:tcPr>
          <w:p w14:paraId="55ADDB19"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Organisme</w:t>
            </w:r>
          </w:p>
        </w:tc>
        <w:tc>
          <w:tcPr>
            <w:tcW w:w="2835" w:type="dxa"/>
            <w:hideMark/>
          </w:tcPr>
          <w:p w14:paraId="09BB35F0"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Organisme</w:t>
            </w:r>
          </w:p>
        </w:tc>
        <w:tc>
          <w:tcPr>
            <w:tcW w:w="3402" w:type="dxa"/>
            <w:hideMark/>
          </w:tcPr>
          <w:p w14:paraId="6E10E238"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CNRS</w:t>
            </w:r>
          </w:p>
        </w:tc>
        <w:tc>
          <w:tcPr>
            <w:tcW w:w="3119" w:type="dxa"/>
            <w:hideMark/>
          </w:tcPr>
          <w:p w14:paraId="18C37ABA"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Pasteur</w:t>
            </w:r>
          </w:p>
        </w:tc>
      </w:tr>
      <w:tr w:rsidR="003A6209" w:rsidRPr="00066457" w14:paraId="3755DC0A" w14:textId="77777777" w:rsidTr="003A6209">
        <w:trPr>
          <w:trHeight w:val="20"/>
        </w:trPr>
        <w:tc>
          <w:tcPr>
            <w:tcW w:w="1701" w:type="dxa"/>
            <w:hideMark/>
          </w:tcPr>
          <w:p w14:paraId="4A2D2C5F" w14:textId="088D1158" w:rsidR="003A6209" w:rsidRPr="00066457" w:rsidRDefault="00160612" w:rsidP="00AD6655">
            <w:pPr>
              <w:rPr>
                <w:rFonts w:asciiTheme="minorHAnsi" w:hAnsiTheme="minorHAnsi"/>
                <w:bCs/>
                <w:sz w:val="20"/>
                <w:szCs w:val="20"/>
              </w:rPr>
            </w:pPr>
            <w:proofErr w:type="spellStart"/>
            <w:r w:rsidRPr="00160612">
              <w:rPr>
                <w:rFonts w:asciiTheme="minorHAnsi" w:hAnsiTheme="minorHAnsi"/>
                <w:bCs/>
                <w:sz w:val="20"/>
                <w:szCs w:val="20"/>
              </w:rPr>
              <w:t>organisme_id_paysage</w:t>
            </w:r>
            <w:proofErr w:type="spellEnd"/>
          </w:p>
        </w:tc>
        <w:tc>
          <w:tcPr>
            <w:tcW w:w="2835" w:type="dxa"/>
            <w:hideMark/>
          </w:tcPr>
          <w:p w14:paraId="420C19FE"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Identifiant Paysage de l'organisme</w:t>
            </w:r>
          </w:p>
        </w:tc>
        <w:tc>
          <w:tcPr>
            <w:tcW w:w="3402" w:type="dxa"/>
            <w:hideMark/>
          </w:tcPr>
          <w:p w14:paraId="654E0B2D"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Sn8Nt</w:t>
            </w:r>
          </w:p>
        </w:tc>
        <w:tc>
          <w:tcPr>
            <w:tcW w:w="3119" w:type="dxa"/>
            <w:hideMark/>
          </w:tcPr>
          <w:p w14:paraId="7E0F9862"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F6Zt5</w:t>
            </w:r>
          </w:p>
        </w:tc>
      </w:tr>
      <w:tr w:rsidR="003A6209" w:rsidRPr="00066457" w14:paraId="0D3A50ED" w14:textId="77777777" w:rsidTr="003A6209">
        <w:trPr>
          <w:trHeight w:val="20"/>
        </w:trPr>
        <w:tc>
          <w:tcPr>
            <w:tcW w:w="1701" w:type="dxa"/>
            <w:hideMark/>
          </w:tcPr>
          <w:p w14:paraId="73E74FF5" w14:textId="77777777" w:rsidR="003A6209" w:rsidRPr="00066457" w:rsidRDefault="003A6209" w:rsidP="00AD6655">
            <w:pPr>
              <w:rPr>
                <w:rFonts w:asciiTheme="minorHAnsi" w:hAnsiTheme="minorHAnsi"/>
                <w:bCs/>
                <w:sz w:val="20"/>
                <w:szCs w:val="20"/>
              </w:rPr>
            </w:pPr>
            <w:proofErr w:type="spellStart"/>
            <w:r w:rsidRPr="00066457">
              <w:rPr>
                <w:rFonts w:asciiTheme="minorHAnsi" w:hAnsiTheme="minorHAnsi"/>
                <w:bCs/>
                <w:sz w:val="20"/>
                <w:szCs w:val="20"/>
              </w:rPr>
              <w:t>type_organisme</w:t>
            </w:r>
            <w:proofErr w:type="spellEnd"/>
          </w:p>
        </w:tc>
        <w:tc>
          <w:tcPr>
            <w:tcW w:w="2835" w:type="dxa"/>
            <w:hideMark/>
          </w:tcPr>
          <w:p w14:paraId="0BF37287"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Type d'organisme</w:t>
            </w:r>
          </w:p>
        </w:tc>
        <w:tc>
          <w:tcPr>
            <w:tcW w:w="3402" w:type="dxa"/>
            <w:hideMark/>
          </w:tcPr>
          <w:p w14:paraId="157D56B9"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EPST</w:t>
            </w:r>
          </w:p>
        </w:tc>
        <w:tc>
          <w:tcPr>
            <w:tcW w:w="3119" w:type="dxa"/>
            <w:hideMark/>
          </w:tcPr>
          <w:p w14:paraId="0474BB19"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ISBL</w:t>
            </w:r>
          </w:p>
        </w:tc>
      </w:tr>
      <w:tr w:rsidR="003A6209" w:rsidRPr="00066457" w14:paraId="5191453C" w14:textId="77777777" w:rsidTr="003A6209">
        <w:trPr>
          <w:trHeight w:val="20"/>
        </w:trPr>
        <w:tc>
          <w:tcPr>
            <w:tcW w:w="1701" w:type="dxa"/>
            <w:hideMark/>
          </w:tcPr>
          <w:p w14:paraId="113F5956" w14:textId="77777777" w:rsidR="003A6209" w:rsidRPr="00066457" w:rsidRDefault="003A6209" w:rsidP="00AD6655">
            <w:pPr>
              <w:rPr>
                <w:rFonts w:asciiTheme="minorHAnsi" w:hAnsiTheme="minorHAnsi"/>
                <w:bCs/>
                <w:sz w:val="20"/>
                <w:szCs w:val="20"/>
              </w:rPr>
            </w:pPr>
            <w:proofErr w:type="spellStart"/>
            <w:r w:rsidRPr="00066457">
              <w:rPr>
                <w:rFonts w:asciiTheme="minorHAnsi" w:hAnsiTheme="minorHAnsi"/>
                <w:bCs/>
                <w:sz w:val="20"/>
                <w:szCs w:val="20"/>
              </w:rPr>
              <w:t>cat_corps_dt</w:t>
            </w:r>
            <w:proofErr w:type="spellEnd"/>
          </w:p>
        </w:tc>
        <w:tc>
          <w:tcPr>
            <w:tcW w:w="2835" w:type="dxa"/>
            <w:hideMark/>
          </w:tcPr>
          <w:p w14:paraId="4652E56D"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Catégorie de personnel/Corps assimilé</w:t>
            </w:r>
          </w:p>
        </w:tc>
        <w:tc>
          <w:tcPr>
            <w:tcW w:w="3402" w:type="dxa"/>
            <w:hideMark/>
          </w:tcPr>
          <w:p w14:paraId="75384E60"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CR et assimilés</w:t>
            </w:r>
          </w:p>
        </w:tc>
        <w:tc>
          <w:tcPr>
            <w:tcW w:w="3119" w:type="dxa"/>
            <w:hideMark/>
          </w:tcPr>
          <w:p w14:paraId="0C23B988" w14:textId="17D171E9"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Ingénieur et cadre</w:t>
            </w:r>
            <w:r w:rsidR="009C5582">
              <w:rPr>
                <w:rFonts w:asciiTheme="minorHAnsi" w:hAnsiTheme="minorHAnsi"/>
                <w:bCs/>
                <w:sz w:val="20"/>
                <w:szCs w:val="20"/>
              </w:rPr>
              <w:t xml:space="preserve"> confirmé</w:t>
            </w:r>
          </w:p>
        </w:tc>
      </w:tr>
      <w:tr w:rsidR="003A6209" w:rsidRPr="00066457" w14:paraId="23FCDEC6" w14:textId="77777777" w:rsidTr="003A6209">
        <w:trPr>
          <w:trHeight w:val="20"/>
        </w:trPr>
        <w:tc>
          <w:tcPr>
            <w:tcW w:w="1701" w:type="dxa"/>
            <w:hideMark/>
          </w:tcPr>
          <w:p w14:paraId="4D19FCCB" w14:textId="77777777" w:rsidR="003A6209" w:rsidRPr="00066457" w:rsidRDefault="003A6209" w:rsidP="00AD6655">
            <w:pPr>
              <w:rPr>
                <w:rFonts w:asciiTheme="minorHAnsi" w:hAnsiTheme="minorHAnsi"/>
                <w:bCs/>
                <w:sz w:val="20"/>
                <w:szCs w:val="20"/>
              </w:rPr>
            </w:pPr>
            <w:proofErr w:type="spellStart"/>
            <w:r w:rsidRPr="00066457">
              <w:rPr>
                <w:rFonts w:asciiTheme="minorHAnsi" w:hAnsiTheme="minorHAnsi"/>
                <w:bCs/>
                <w:sz w:val="20"/>
                <w:szCs w:val="20"/>
              </w:rPr>
              <w:t>disc_act</w:t>
            </w:r>
            <w:proofErr w:type="spellEnd"/>
          </w:p>
        </w:tc>
        <w:tc>
          <w:tcPr>
            <w:tcW w:w="2835" w:type="dxa"/>
            <w:hideMark/>
          </w:tcPr>
          <w:p w14:paraId="7903C418" w14:textId="77777777" w:rsidR="003A6209" w:rsidRPr="00066457" w:rsidRDefault="003A6209" w:rsidP="00AD6655">
            <w:pPr>
              <w:spacing w:before="120"/>
              <w:rPr>
                <w:rFonts w:asciiTheme="minorHAnsi" w:hAnsiTheme="minorHAnsi"/>
                <w:bCs/>
                <w:sz w:val="20"/>
                <w:szCs w:val="20"/>
              </w:rPr>
            </w:pPr>
            <w:r w:rsidRPr="00066457">
              <w:rPr>
                <w:rFonts w:asciiTheme="minorHAnsi" w:hAnsiTheme="minorHAnsi"/>
                <w:bCs/>
                <w:sz w:val="20"/>
                <w:szCs w:val="20"/>
              </w:rPr>
              <w:t>Discipline de recherche exercée</w:t>
            </w:r>
          </w:p>
        </w:tc>
        <w:tc>
          <w:tcPr>
            <w:tcW w:w="3402" w:type="dxa"/>
            <w:hideMark/>
          </w:tcPr>
          <w:p w14:paraId="2086D072"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Gestion de la R&amp;D : fonction de gestion et d'encadrement des activités de R&amp;D exclusivement</w:t>
            </w:r>
          </w:p>
        </w:tc>
        <w:tc>
          <w:tcPr>
            <w:tcW w:w="3119" w:type="dxa"/>
            <w:hideMark/>
          </w:tcPr>
          <w:p w14:paraId="6EF7657A"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Mathématiques et informatique (conception de logiciel)</w:t>
            </w:r>
          </w:p>
        </w:tc>
      </w:tr>
      <w:tr w:rsidR="003A6209" w:rsidRPr="00066457" w14:paraId="2B87BF33" w14:textId="77777777" w:rsidTr="003A6209">
        <w:trPr>
          <w:trHeight w:val="20"/>
        </w:trPr>
        <w:tc>
          <w:tcPr>
            <w:tcW w:w="1701" w:type="dxa"/>
            <w:hideMark/>
          </w:tcPr>
          <w:p w14:paraId="36FB29AC" w14:textId="77777777" w:rsidR="003A6209" w:rsidRPr="00066457" w:rsidRDefault="003A6209" w:rsidP="00AD6655">
            <w:pPr>
              <w:rPr>
                <w:rFonts w:asciiTheme="minorHAnsi" w:hAnsiTheme="minorHAnsi"/>
                <w:bCs/>
                <w:sz w:val="20"/>
                <w:szCs w:val="20"/>
              </w:rPr>
            </w:pPr>
            <w:proofErr w:type="spellStart"/>
            <w:r w:rsidRPr="00066457">
              <w:rPr>
                <w:rFonts w:asciiTheme="minorHAnsi" w:hAnsiTheme="minorHAnsi"/>
                <w:bCs/>
                <w:sz w:val="20"/>
                <w:szCs w:val="20"/>
              </w:rPr>
              <w:t>code_disc</w:t>
            </w:r>
            <w:proofErr w:type="spellEnd"/>
          </w:p>
        </w:tc>
        <w:tc>
          <w:tcPr>
            <w:tcW w:w="2835" w:type="dxa"/>
            <w:hideMark/>
          </w:tcPr>
          <w:p w14:paraId="5C7A79DC"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Code discipline</w:t>
            </w:r>
          </w:p>
        </w:tc>
        <w:tc>
          <w:tcPr>
            <w:tcW w:w="3402" w:type="dxa"/>
            <w:hideMark/>
          </w:tcPr>
          <w:p w14:paraId="61A1C69C"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12</w:t>
            </w:r>
          </w:p>
        </w:tc>
        <w:tc>
          <w:tcPr>
            <w:tcW w:w="3119" w:type="dxa"/>
            <w:hideMark/>
          </w:tcPr>
          <w:p w14:paraId="164D38C6" w14:textId="77777777" w:rsidR="003A6209" w:rsidRPr="00066457" w:rsidRDefault="003A6209" w:rsidP="00AD6655">
            <w:pPr>
              <w:rPr>
                <w:rFonts w:asciiTheme="minorHAnsi" w:hAnsiTheme="minorHAnsi"/>
                <w:bCs/>
                <w:sz w:val="20"/>
                <w:szCs w:val="20"/>
              </w:rPr>
            </w:pPr>
            <w:r w:rsidRPr="00066457">
              <w:rPr>
                <w:rFonts w:asciiTheme="minorHAnsi" w:hAnsiTheme="minorHAnsi"/>
                <w:bCs/>
                <w:sz w:val="20"/>
                <w:szCs w:val="20"/>
              </w:rPr>
              <w:t>1</w:t>
            </w:r>
          </w:p>
        </w:tc>
      </w:tr>
    </w:tbl>
    <w:p w14:paraId="11BED502" w14:textId="77777777" w:rsidR="003A6209" w:rsidRDefault="003A6209" w:rsidP="00A974E8">
      <w:pPr>
        <w:autoSpaceDE w:val="0"/>
        <w:autoSpaceDN w:val="0"/>
        <w:adjustRightInd w:val="0"/>
        <w:spacing w:after="0"/>
        <w:rPr>
          <w:rFonts w:asciiTheme="minorHAnsi" w:hAnsiTheme="minorHAnsi" w:cstheme="minorHAnsi"/>
          <w:b/>
          <w:sz w:val="23"/>
          <w:szCs w:val="23"/>
        </w:rPr>
      </w:pPr>
    </w:p>
    <w:p w14:paraId="60FE5A28" w14:textId="77777777" w:rsidR="003A6209" w:rsidRPr="00F62DF1" w:rsidRDefault="003A6209" w:rsidP="00A974E8">
      <w:pPr>
        <w:autoSpaceDE w:val="0"/>
        <w:autoSpaceDN w:val="0"/>
        <w:adjustRightInd w:val="0"/>
        <w:spacing w:after="0"/>
        <w:rPr>
          <w:rFonts w:asciiTheme="minorHAnsi" w:hAnsiTheme="minorHAnsi" w:cstheme="minorHAnsi"/>
          <w:b/>
          <w:sz w:val="23"/>
          <w:szCs w:val="23"/>
        </w:rPr>
      </w:pPr>
      <w:r w:rsidRPr="00F62DF1">
        <w:rPr>
          <w:rFonts w:asciiTheme="minorHAnsi" w:hAnsiTheme="minorHAnsi" w:cstheme="minorHAnsi"/>
          <w:b/>
          <w:sz w:val="23"/>
          <w:szCs w:val="23"/>
        </w:rPr>
        <w:t>Définitions</w:t>
      </w:r>
    </w:p>
    <w:p w14:paraId="18D5A5B9" w14:textId="77777777" w:rsidR="003A6209" w:rsidRDefault="003A6209" w:rsidP="00A974E8">
      <w:pPr>
        <w:autoSpaceDE w:val="0"/>
        <w:autoSpaceDN w:val="0"/>
        <w:adjustRightInd w:val="0"/>
        <w:spacing w:after="0"/>
        <w:rPr>
          <w:rFonts w:asciiTheme="minorHAnsi" w:hAnsiTheme="minorHAnsi" w:cstheme="minorHAnsi"/>
          <w:sz w:val="6"/>
          <w:szCs w:val="6"/>
        </w:rPr>
        <w:sectPr w:rsidR="003A6209" w:rsidSect="00CD4A2E">
          <w:pgSz w:w="11906" w:h="16838"/>
          <w:pgMar w:top="720" w:right="720" w:bottom="720" w:left="720" w:header="709" w:footer="264" w:gutter="0"/>
          <w:cols w:space="708"/>
          <w:docGrid w:linePitch="360"/>
        </w:sectPr>
      </w:pPr>
    </w:p>
    <w:p w14:paraId="088F6A48" w14:textId="77777777" w:rsidR="00D0533C" w:rsidRDefault="00D0533C" w:rsidP="00D0533C">
      <w:pPr>
        <w:autoSpaceDE w:val="0"/>
        <w:autoSpaceDN w:val="0"/>
        <w:adjustRightInd w:val="0"/>
        <w:spacing w:after="0"/>
        <w:jc w:val="both"/>
        <w:rPr>
          <w:rFonts w:asciiTheme="minorHAnsi" w:hAnsiTheme="minorHAnsi" w:cstheme="minorHAnsi"/>
          <w:sz w:val="23"/>
          <w:szCs w:val="23"/>
        </w:rPr>
      </w:pPr>
      <w:r>
        <w:rPr>
          <w:rFonts w:asciiTheme="minorHAnsi" w:hAnsiTheme="minorHAnsi" w:cstheme="minorHAnsi"/>
          <w:sz w:val="23"/>
          <w:szCs w:val="23"/>
        </w:rPr>
        <w:t xml:space="preserve">Les « chercheurs » désignent ici les chercheurs et les ingénieurs de R&amp;D (ingénieurs de recherche -IR- pour les EPST), conformément aux règles internationales édictées dans le manuel de Frascati. </w:t>
      </w:r>
    </w:p>
    <w:p w14:paraId="00ECF599" w14:textId="77777777" w:rsidR="00D0533C" w:rsidRDefault="00D0533C" w:rsidP="00D0533C">
      <w:pPr>
        <w:autoSpaceDE w:val="0"/>
        <w:autoSpaceDN w:val="0"/>
        <w:adjustRightInd w:val="0"/>
        <w:spacing w:after="0"/>
        <w:jc w:val="both"/>
        <w:rPr>
          <w:rFonts w:asciiTheme="minorHAnsi" w:hAnsiTheme="minorHAnsi" w:cstheme="minorHAnsi"/>
          <w:sz w:val="23"/>
          <w:szCs w:val="23"/>
        </w:rPr>
      </w:pPr>
    </w:p>
    <w:p w14:paraId="1D968CDB" w14:textId="77777777" w:rsidR="00D0533C" w:rsidRDefault="00D0533C" w:rsidP="00D0533C">
      <w:pPr>
        <w:autoSpaceDE w:val="0"/>
        <w:autoSpaceDN w:val="0"/>
        <w:adjustRightInd w:val="0"/>
        <w:spacing w:after="0"/>
        <w:jc w:val="both"/>
        <w:rPr>
          <w:rFonts w:asciiTheme="minorHAnsi" w:hAnsiTheme="minorHAnsi" w:cstheme="minorHAnsi"/>
          <w:sz w:val="23"/>
          <w:szCs w:val="23"/>
        </w:rPr>
      </w:pPr>
      <w:r>
        <w:rPr>
          <w:rFonts w:asciiTheme="minorHAnsi" w:hAnsiTheme="minorHAnsi" w:cstheme="minorHAnsi"/>
          <w:sz w:val="23"/>
          <w:szCs w:val="23"/>
        </w:rPr>
        <w:t xml:space="preserve">Les lauréats de concours (externe, interne et unique) </w:t>
      </w:r>
      <w:r>
        <w:rPr>
          <w:rFonts w:asciiTheme="minorHAnsi" w:hAnsiTheme="minorHAnsi" w:cstheme="minorHAnsi"/>
          <w:bCs/>
          <w:sz w:val="23"/>
          <w:szCs w:val="23"/>
          <w:lang w:eastAsia="fr-FR"/>
        </w:rPr>
        <w:t>déjà titulaires de l’organisme</w:t>
      </w:r>
      <w:r>
        <w:rPr>
          <w:rFonts w:asciiTheme="minorHAnsi" w:hAnsiTheme="minorHAnsi" w:cstheme="minorHAnsi"/>
          <w:sz w:val="23"/>
          <w:szCs w:val="23"/>
        </w:rPr>
        <w:t xml:space="preserve"> sont exclus des personnels permanents recrutés en externe.</w:t>
      </w:r>
    </w:p>
    <w:p w14:paraId="33A66FB9" w14:textId="77777777" w:rsidR="00D0533C" w:rsidRDefault="00D0533C" w:rsidP="00D0533C">
      <w:pPr>
        <w:spacing w:after="0"/>
        <w:jc w:val="both"/>
        <w:rPr>
          <w:rFonts w:asciiTheme="minorHAnsi" w:hAnsiTheme="minorHAnsi" w:cstheme="minorHAnsi"/>
          <w:b/>
          <w:sz w:val="23"/>
          <w:szCs w:val="23"/>
        </w:rPr>
      </w:pPr>
    </w:p>
    <w:p w14:paraId="1318DA19" w14:textId="77777777" w:rsidR="00D0533C" w:rsidRDefault="00D0533C" w:rsidP="00D0533C">
      <w:pPr>
        <w:spacing w:after="0"/>
        <w:jc w:val="both"/>
        <w:rPr>
          <w:rFonts w:asciiTheme="minorHAnsi" w:hAnsiTheme="minorHAnsi" w:cstheme="minorHAnsi"/>
          <w:b/>
          <w:sz w:val="23"/>
          <w:szCs w:val="23"/>
        </w:rPr>
      </w:pPr>
      <w:r>
        <w:rPr>
          <w:rFonts w:asciiTheme="minorHAnsi" w:hAnsiTheme="minorHAnsi" w:cstheme="minorHAnsi"/>
          <w:b/>
          <w:sz w:val="23"/>
          <w:szCs w:val="23"/>
        </w:rPr>
        <w:t>Nomenclatures</w:t>
      </w:r>
    </w:p>
    <w:p w14:paraId="3B73B0A9" w14:textId="77777777" w:rsidR="00D0533C" w:rsidRDefault="00D0533C" w:rsidP="00D0533C">
      <w:pPr>
        <w:pStyle w:val="Titretableaux"/>
        <w:rPr>
          <w:sz w:val="26"/>
          <w:szCs w:val="26"/>
        </w:rPr>
      </w:pPr>
      <w:bookmarkStart w:id="1" w:name="_Toc84939918"/>
      <w:r>
        <w:rPr>
          <w:sz w:val="26"/>
          <w:szCs w:val="26"/>
        </w:rPr>
        <w:t>Nomenclature des disciplines d’activité de recherche des enquêtes R&amp;D et du tableau de bord de l’emploi scientifique (SIES) : secteur public et secteur privé</w:t>
      </w:r>
      <w:bookmarkEnd w:id="1"/>
    </w:p>
    <w:tbl>
      <w:tblPr>
        <w:tblStyle w:val="Grilledutableau"/>
        <w:tblW w:w="10485" w:type="dxa"/>
        <w:tblLook w:val="04A0" w:firstRow="1" w:lastRow="0" w:firstColumn="1" w:lastColumn="0" w:noHBand="0" w:noVBand="1"/>
      </w:tblPr>
      <w:tblGrid>
        <w:gridCol w:w="1555"/>
        <w:gridCol w:w="8930"/>
      </w:tblGrid>
      <w:tr w:rsidR="00D0533C" w14:paraId="027F5335"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604D0EBC" w14:textId="77777777" w:rsidR="00D0533C" w:rsidRDefault="00D0533C">
            <w:pPr>
              <w:rPr>
                <w:rFonts w:asciiTheme="minorHAnsi" w:hAnsiTheme="minorHAnsi" w:cstheme="minorHAnsi"/>
                <w:b/>
                <w:sz w:val="20"/>
                <w:szCs w:val="20"/>
              </w:rPr>
            </w:pPr>
            <w:r>
              <w:rPr>
                <w:rFonts w:asciiTheme="minorHAnsi" w:hAnsiTheme="minorHAnsi" w:cstheme="minorHAnsi"/>
                <w:b/>
                <w:sz w:val="20"/>
                <w:szCs w:val="20"/>
                <w:lang w:eastAsia="fr-FR"/>
              </w:rPr>
              <w:t>Code</w:t>
            </w:r>
            <w:r>
              <w:rPr>
                <w:rFonts w:asciiTheme="minorHAnsi" w:hAnsiTheme="minorHAnsi" w:cstheme="minorHAnsi"/>
                <w:b/>
                <w:color w:val="111111"/>
                <w:sz w:val="20"/>
                <w:szCs w:val="20"/>
              </w:rPr>
              <w:t xml:space="preserve"> d’activité de recherche</w:t>
            </w:r>
          </w:p>
        </w:tc>
        <w:tc>
          <w:tcPr>
            <w:tcW w:w="8930" w:type="dxa"/>
            <w:tcBorders>
              <w:top w:val="single" w:sz="4" w:space="0" w:color="auto"/>
              <w:left w:val="single" w:sz="4" w:space="0" w:color="auto"/>
              <w:bottom w:val="single" w:sz="4" w:space="0" w:color="auto"/>
              <w:right w:val="single" w:sz="4" w:space="0" w:color="auto"/>
            </w:tcBorders>
            <w:hideMark/>
          </w:tcPr>
          <w:p w14:paraId="073B2176" w14:textId="77777777" w:rsidR="00D0533C" w:rsidRDefault="00D0533C">
            <w:pPr>
              <w:rPr>
                <w:rFonts w:asciiTheme="minorHAnsi" w:hAnsiTheme="minorHAnsi" w:cstheme="minorHAnsi"/>
                <w:b/>
                <w:sz w:val="20"/>
                <w:szCs w:val="20"/>
              </w:rPr>
            </w:pPr>
            <w:r>
              <w:rPr>
                <w:rFonts w:asciiTheme="minorHAnsi" w:hAnsiTheme="minorHAnsi" w:cstheme="minorHAnsi"/>
                <w:b/>
                <w:sz w:val="20"/>
                <w:szCs w:val="20"/>
                <w:lang w:eastAsia="fr-FR"/>
              </w:rPr>
              <w:t xml:space="preserve">Discipline </w:t>
            </w:r>
            <w:r>
              <w:rPr>
                <w:rFonts w:asciiTheme="minorHAnsi" w:hAnsiTheme="minorHAnsi" w:cstheme="minorHAnsi"/>
                <w:b/>
                <w:color w:val="111111"/>
                <w:sz w:val="20"/>
                <w:szCs w:val="20"/>
              </w:rPr>
              <w:t>de recherche</w:t>
            </w:r>
            <w:r>
              <w:rPr>
                <w:rFonts w:asciiTheme="minorHAnsi" w:hAnsiTheme="minorHAnsi" w:cstheme="minorHAnsi"/>
                <w:color w:val="111111"/>
                <w:sz w:val="20"/>
                <w:szCs w:val="20"/>
              </w:rPr>
              <w:t>, enquêtes R&amp;D</w:t>
            </w:r>
          </w:p>
        </w:tc>
      </w:tr>
      <w:tr w:rsidR="00D0533C" w14:paraId="04642E7A"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69A7D997"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01</w:t>
            </w:r>
          </w:p>
        </w:tc>
        <w:tc>
          <w:tcPr>
            <w:tcW w:w="8930" w:type="dxa"/>
            <w:tcBorders>
              <w:top w:val="single" w:sz="4" w:space="0" w:color="auto"/>
              <w:left w:val="single" w:sz="4" w:space="0" w:color="auto"/>
              <w:bottom w:val="single" w:sz="4" w:space="0" w:color="auto"/>
              <w:right w:val="single" w:sz="4" w:space="0" w:color="auto"/>
            </w:tcBorders>
            <w:hideMark/>
          </w:tcPr>
          <w:p w14:paraId="67535EAE"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Mathématiques et informatique (conception de logiciel) </w:t>
            </w:r>
          </w:p>
        </w:tc>
      </w:tr>
      <w:tr w:rsidR="00D0533C" w14:paraId="21D56D12"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1257BC10"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02</w:t>
            </w:r>
          </w:p>
        </w:tc>
        <w:tc>
          <w:tcPr>
            <w:tcW w:w="8930" w:type="dxa"/>
            <w:tcBorders>
              <w:top w:val="single" w:sz="4" w:space="0" w:color="auto"/>
              <w:left w:val="single" w:sz="4" w:space="0" w:color="auto"/>
              <w:bottom w:val="single" w:sz="4" w:space="0" w:color="auto"/>
              <w:right w:val="single" w:sz="4" w:space="0" w:color="auto"/>
            </w:tcBorders>
            <w:hideMark/>
          </w:tcPr>
          <w:p w14:paraId="4AD67F10"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physiques </w:t>
            </w:r>
          </w:p>
        </w:tc>
      </w:tr>
      <w:tr w:rsidR="00D0533C" w14:paraId="227F2D0C"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13C6005E"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03</w:t>
            </w:r>
          </w:p>
        </w:tc>
        <w:tc>
          <w:tcPr>
            <w:tcW w:w="8930" w:type="dxa"/>
            <w:tcBorders>
              <w:top w:val="single" w:sz="4" w:space="0" w:color="auto"/>
              <w:left w:val="single" w:sz="4" w:space="0" w:color="auto"/>
              <w:bottom w:val="single" w:sz="4" w:space="0" w:color="auto"/>
              <w:right w:val="single" w:sz="4" w:space="0" w:color="auto"/>
            </w:tcBorders>
            <w:hideMark/>
          </w:tcPr>
          <w:p w14:paraId="2E08CBCC"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Chimie </w:t>
            </w:r>
          </w:p>
        </w:tc>
      </w:tr>
      <w:tr w:rsidR="00D0533C" w14:paraId="02D8B007"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03EFFA55"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04</w:t>
            </w:r>
          </w:p>
        </w:tc>
        <w:tc>
          <w:tcPr>
            <w:tcW w:w="8930" w:type="dxa"/>
            <w:tcBorders>
              <w:top w:val="single" w:sz="4" w:space="0" w:color="auto"/>
              <w:left w:val="single" w:sz="4" w:space="0" w:color="auto"/>
              <w:bottom w:val="single" w:sz="4" w:space="0" w:color="auto"/>
              <w:right w:val="single" w:sz="4" w:space="0" w:color="auto"/>
            </w:tcBorders>
            <w:hideMark/>
          </w:tcPr>
          <w:p w14:paraId="2863419B"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de l'ingénieur 1 : informatique, automatique, traitement du signal, électronique, photonique, optronique, génie électrique </w:t>
            </w:r>
          </w:p>
        </w:tc>
      </w:tr>
      <w:tr w:rsidR="00D0533C" w14:paraId="47A7C54E"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4DE5B26A"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05</w:t>
            </w:r>
          </w:p>
        </w:tc>
        <w:tc>
          <w:tcPr>
            <w:tcW w:w="8930" w:type="dxa"/>
            <w:tcBorders>
              <w:top w:val="single" w:sz="4" w:space="0" w:color="auto"/>
              <w:left w:val="single" w:sz="4" w:space="0" w:color="auto"/>
              <w:bottom w:val="single" w:sz="4" w:space="0" w:color="auto"/>
              <w:right w:val="single" w:sz="4" w:space="0" w:color="auto"/>
            </w:tcBorders>
            <w:hideMark/>
          </w:tcPr>
          <w:p w14:paraId="7FFA7D59"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de l'ingénieur 2 : mécanique, génie des matériaux, acoustique, génie civil, mécanique des milieux fluides, thermique, énergétique, génie des procédés</w:t>
            </w:r>
          </w:p>
        </w:tc>
      </w:tr>
      <w:tr w:rsidR="00D0533C" w14:paraId="11F620E4"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0A49127D"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06</w:t>
            </w:r>
          </w:p>
        </w:tc>
        <w:tc>
          <w:tcPr>
            <w:tcW w:w="8930" w:type="dxa"/>
            <w:tcBorders>
              <w:top w:val="single" w:sz="4" w:space="0" w:color="auto"/>
              <w:left w:val="single" w:sz="4" w:space="0" w:color="auto"/>
              <w:bottom w:val="single" w:sz="4" w:space="0" w:color="auto"/>
              <w:right w:val="single" w:sz="4" w:space="0" w:color="auto"/>
            </w:tcBorders>
            <w:hideMark/>
          </w:tcPr>
          <w:p w14:paraId="3056EE06"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des milieux naturels ou de l’univers (terre, océan, atmosphère, espace)</w:t>
            </w:r>
          </w:p>
        </w:tc>
      </w:tr>
      <w:tr w:rsidR="00D0533C" w14:paraId="2A3ED885"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2A5893F6"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07</w:t>
            </w:r>
          </w:p>
        </w:tc>
        <w:tc>
          <w:tcPr>
            <w:tcW w:w="8930" w:type="dxa"/>
            <w:tcBorders>
              <w:top w:val="single" w:sz="4" w:space="0" w:color="auto"/>
              <w:left w:val="single" w:sz="4" w:space="0" w:color="auto"/>
              <w:bottom w:val="single" w:sz="4" w:space="0" w:color="auto"/>
              <w:right w:val="single" w:sz="4" w:space="0" w:color="auto"/>
            </w:tcBorders>
            <w:hideMark/>
          </w:tcPr>
          <w:p w14:paraId="233102A2"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de l’agriculture et alimentation </w:t>
            </w:r>
          </w:p>
        </w:tc>
      </w:tr>
      <w:tr w:rsidR="00D0533C" w14:paraId="707FB32D"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48052DB9"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08</w:t>
            </w:r>
          </w:p>
        </w:tc>
        <w:tc>
          <w:tcPr>
            <w:tcW w:w="8930" w:type="dxa"/>
            <w:tcBorders>
              <w:top w:val="single" w:sz="4" w:space="0" w:color="auto"/>
              <w:left w:val="single" w:sz="4" w:space="0" w:color="auto"/>
              <w:bottom w:val="single" w:sz="4" w:space="0" w:color="auto"/>
              <w:right w:val="single" w:sz="4" w:space="0" w:color="auto"/>
            </w:tcBorders>
            <w:hideMark/>
          </w:tcPr>
          <w:p w14:paraId="09B7F005"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 xml:space="preserve">Sciences de la vie et biologie fondamentale </w:t>
            </w:r>
          </w:p>
        </w:tc>
      </w:tr>
      <w:tr w:rsidR="00D0533C" w14:paraId="16472EDF"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6E09AA80"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09</w:t>
            </w:r>
          </w:p>
        </w:tc>
        <w:tc>
          <w:tcPr>
            <w:tcW w:w="8930" w:type="dxa"/>
            <w:tcBorders>
              <w:top w:val="single" w:sz="4" w:space="0" w:color="auto"/>
              <w:left w:val="single" w:sz="4" w:space="0" w:color="auto"/>
              <w:bottom w:val="single" w:sz="4" w:space="0" w:color="auto"/>
              <w:right w:val="single" w:sz="4" w:space="0" w:color="auto"/>
            </w:tcBorders>
            <w:hideMark/>
          </w:tcPr>
          <w:p w14:paraId="03DED2BC"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médicales et odontologie</w:t>
            </w:r>
          </w:p>
        </w:tc>
      </w:tr>
      <w:tr w:rsidR="00D0533C" w14:paraId="74AB0A41"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43DDD9CF"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10</w:t>
            </w:r>
          </w:p>
        </w:tc>
        <w:tc>
          <w:tcPr>
            <w:tcW w:w="8930" w:type="dxa"/>
            <w:tcBorders>
              <w:top w:val="single" w:sz="4" w:space="0" w:color="auto"/>
              <w:left w:val="single" w:sz="4" w:space="0" w:color="auto"/>
              <w:bottom w:val="single" w:sz="4" w:space="0" w:color="auto"/>
              <w:right w:val="single" w:sz="4" w:space="0" w:color="auto"/>
            </w:tcBorders>
            <w:hideMark/>
          </w:tcPr>
          <w:p w14:paraId="30F9A7E7"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sociales : sociologie, démographie, ethnologie, géographie, aménagement de l'espace, économie et gestion, sciences politiques et juridiques, psychologie</w:t>
            </w:r>
          </w:p>
        </w:tc>
      </w:tr>
      <w:tr w:rsidR="00D0533C" w14:paraId="581AE6F4"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60B54870"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11</w:t>
            </w:r>
          </w:p>
        </w:tc>
        <w:tc>
          <w:tcPr>
            <w:tcW w:w="8930" w:type="dxa"/>
            <w:tcBorders>
              <w:top w:val="single" w:sz="4" w:space="0" w:color="auto"/>
              <w:left w:val="single" w:sz="4" w:space="0" w:color="auto"/>
              <w:bottom w:val="single" w:sz="4" w:space="0" w:color="auto"/>
              <w:right w:val="single" w:sz="4" w:space="0" w:color="auto"/>
            </w:tcBorders>
            <w:hideMark/>
          </w:tcPr>
          <w:p w14:paraId="25A8CF06"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Sciences humaines : philosophie, histoire, archéologie, anthropologie, littérature, linguistique, langues, sciences de l'art</w:t>
            </w:r>
          </w:p>
        </w:tc>
      </w:tr>
      <w:tr w:rsidR="00D0533C" w14:paraId="12B0720E"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1B1B0D50" w14:textId="77777777" w:rsidR="00D0533C" w:rsidRDefault="00D0533C">
            <w:pPr>
              <w:rPr>
                <w:rFonts w:asciiTheme="minorHAnsi" w:hAnsiTheme="minorHAnsi" w:cstheme="minorHAnsi"/>
                <w:sz w:val="20"/>
                <w:szCs w:val="20"/>
              </w:rPr>
            </w:pPr>
            <w:r>
              <w:rPr>
                <w:rFonts w:asciiTheme="minorHAnsi" w:hAnsiTheme="minorHAnsi" w:cstheme="minorHAnsi"/>
                <w:sz w:val="20"/>
                <w:szCs w:val="20"/>
                <w:lang w:eastAsia="fr-FR"/>
              </w:rPr>
              <w:t>12</w:t>
            </w:r>
          </w:p>
        </w:tc>
        <w:tc>
          <w:tcPr>
            <w:tcW w:w="8930" w:type="dxa"/>
            <w:tcBorders>
              <w:top w:val="single" w:sz="4" w:space="0" w:color="auto"/>
              <w:left w:val="single" w:sz="4" w:space="0" w:color="auto"/>
              <w:bottom w:val="single" w:sz="4" w:space="0" w:color="auto"/>
              <w:right w:val="single" w:sz="4" w:space="0" w:color="auto"/>
            </w:tcBorders>
            <w:hideMark/>
          </w:tcPr>
          <w:p w14:paraId="77DA7466" w14:textId="77777777" w:rsidR="00D0533C" w:rsidRDefault="00D0533C">
            <w:pPr>
              <w:rPr>
                <w:rFonts w:asciiTheme="minorHAnsi" w:eastAsiaTheme="minorHAnsi" w:hAnsiTheme="minorHAnsi" w:cstheme="minorHAnsi"/>
                <w:sz w:val="20"/>
                <w:szCs w:val="20"/>
                <w:lang w:eastAsia="fr-FR"/>
              </w:rPr>
            </w:pPr>
            <w:r>
              <w:rPr>
                <w:rFonts w:asciiTheme="minorHAnsi" w:hAnsiTheme="minorHAnsi" w:cstheme="minorHAnsi"/>
                <w:sz w:val="20"/>
                <w:szCs w:val="20"/>
                <w:lang w:eastAsia="fr-FR"/>
              </w:rPr>
              <w:t>Gestion de la R&amp;D : fonction de gestion et d'encadrement des activités de R&amp;D exclusivement</w:t>
            </w:r>
          </w:p>
        </w:tc>
      </w:tr>
      <w:tr w:rsidR="00D0533C" w14:paraId="6FBB64C1" w14:textId="77777777" w:rsidTr="00D0533C">
        <w:tc>
          <w:tcPr>
            <w:tcW w:w="1555" w:type="dxa"/>
            <w:tcBorders>
              <w:top w:val="single" w:sz="4" w:space="0" w:color="auto"/>
              <w:left w:val="single" w:sz="4" w:space="0" w:color="auto"/>
              <w:bottom w:val="single" w:sz="4" w:space="0" w:color="auto"/>
              <w:right w:val="single" w:sz="4" w:space="0" w:color="auto"/>
            </w:tcBorders>
            <w:hideMark/>
          </w:tcPr>
          <w:p w14:paraId="16144673" w14:textId="77777777" w:rsidR="00D0533C" w:rsidRDefault="00D0533C">
            <w:pPr>
              <w:rPr>
                <w:rFonts w:asciiTheme="minorHAnsi" w:hAnsiTheme="minorHAnsi" w:cstheme="minorHAnsi"/>
                <w:sz w:val="20"/>
                <w:szCs w:val="20"/>
                <w:lang w:eastAsia="fr-FR"/>
              </w:rPr>
            </w:pPr>
            <w:r>
              <w:rPr>
                <w:rFonts w:asciiTheme="minorHAnsi" w:hAnsiTheme="minorHAnsi" w:cstheme="minorHAnsi"/>
                <w:sz w:val="20"/>
                <w:szCs w:val="20"/>
                <w:lang w:eastAsia="fr-FR"/>
              </w:rPr>
              <w:t>13</w:t>
            </w:r>
          </w:p>
        </w:tc>
        <w:tc>
          <w:tcPr>
            <w:tcW w:w="8930" w:type="dxa"/>
            <w:tcBorders>
              <w:top w:val="single" w:sz="4" w:space="0" w:color="auto"/>
              <w:left w:val="single" w:sz="4" w:space="0" w:color="auto"/>
              <w:bottom w:val="single" w:sz="4" w:space="0" w:color="auto"/>
              <w:right w:val="single" w:sz="4" w:space="0" w:color="auto"/>
            </w:tcBorders>
            <w:hideMark/>
          </w:tcPr>
          <w:p w14:paraId="22DF6892" w14:textId="77777777" w:rsidR="00D0533C" w:rsidRDefault="00D0533C">
            <w:pPr>
              <w:rPr>
                <w:rFonts w:asciiTheme="minorHAnsi" w:hAnsiTheme="minorHAnsi" w:cstheme="minorHAnsi"/>
                <w:sz w:val="20"/>
                <w:szCs w:val="20"/>
                <w:lang w:eastAsia="fr-FR"/>
              </w:rPr>
            </w:pPr>
            <w:r>
              <w:rPr>
                <w:rFonts w:asciiTheme="minorHAnsi" w:hAnsiTheme="minorHAnsi" w:cstheme="minorHAnsi"/>
                <w:sz w:val="20"/>
                <w:szCs w:val="20"/>
                <w:lang w:eastAsia="fr-FR"/>
              </w:rPr>
              <w:t>Sureté, sécurité</w:t>
            </w:r>
          </w:p>
        </w:tc>
      </w:tr>
    </w:tbl>
    <w:p w14:paraId="03153767" w14:textId="77777777" w:rsidR="00D0533C" w:rsidRDefault="00D0533C" w:rsidP="00D0533C">
      <w:pPr>
        <w:spacing w:after="0"/>
        <w:rPr>
          <w:rFonts w:asciiTheme="minorHAnsi" w:hAnsiTheme="minorHAnsi" w:cstheme="minorHAnsi"/>
          <w:sz w:val="12"/>
          <w:szCs w:val="12"/>
        </w:rPr>
      </w:pPr>
    </w:p>
    <w:p w14:paraId="5FFB247C" w14:textId="77777777" w:rsidR="00D0533C" w:rsidRDefault="00D0533C" w:rsidP="00D0533C">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sz w:val="23"/>
          <w:szCs w:val="23"/>
        </w:rPr>
        <w:t xml:space="preserve">Ce </w:t>
      </w:r>
      <w:r w:rsidRPr="00C81068">
        <w:rPr>
          <w:rFonts w:asciiTheme="minorHAnsi" w:hAnsiTheme="minorHAnsi" w:cstheme="minorHAnsi"/>
          <w:sz w:val="23"/>
          <w:szCs w:val="23"/>
        </w:rPr>
        <w:t>découpage disciplinaire</w:t>
      </w:r>
      <w:r>
        <w:rPr>
          <w:rFonts w:asciiTheme="minorHAnsi" w:hAnsiTheme="minorHAnsi" w:cstheme="minorHAnsi"/>
          <w:sz w:val="23"/>
          <w:szCs w:val="23"/>
        </w:rPr>
        <w:t xml:space="preserve"> est commun aux enquêtes R&amp;D, il détaille légèrement la nomenclature internationale du manuel de Frascati.</w:t>
      </w:r>
    </w:p>
    <w:p w14:paraId="40B3A07C" w14:textId="77777777" w:rsidR="00D0533C" w:rsidRDefault="00D0533C" w:rsidP="00D0533C">
      <w:pPr>
        <w:spacing w:after="0"/>
        <w:rPr>
          <w:rFonts w:asciiTheme="minorHAnsi" w:hAnsiTheme="minorHAnsi" w:cstheme="minorHAnsi"/>
          <w:bCs/>
          <w:sz w:val="22"/>
          <w:szCs w:val="24"/>
        </w:rPr>
      </w:pPr>
      <w:r>
        <w:rPr>
          <w:rFonts w:asciiTheme="minorHAnsi" w:hAnsiTheme="minorHAnsi" w:cstheme="minorHAnsi"/>
          <w:bCs/>
          <w:sz w:val="22"/>
          <w:szCs w:val="24"/>
        </w:rPr>
        <w:t>Pour plus de précisions sur la définition de chaque item, voir aussi la notice de l’Enquête spéciale sur les chercheurs et les ingénieurs de R&amp;D dans les entreprises :</w:t>
      </w:r>
    </w:p>
    <w:p w14:paraId="4620940E" w14:textId="77777777" w:rsidR="00D0533C" w:rsidRDefault="00D719A0" w:rsidP="00D0533C">
      <w:pPr>
        <w:rPr>
          <w:rFonts w:asciiTheme="minorHAnsi" w:hAnsiTheme="minorHAnsi" w:cstheme="minorHAnsi"/>
          <w:sz w:val="22"/>
          <w:szCs w:val="24"/>
        </w:rPr>
      </w:pPr>
      <w:hyperlink r:id="rId10" w:anchor="1" w:history="1">
        <w:r w:rsidR="00D0533C">
          <w:rPr>
            <w:rStyle w:val="Lienhypertexte"/>
            <w:rFonts w:asciiTheme="minorHAnsi" w:hAnsiTheme="minorHAnsi" w:cstheme="minorHAnsi"/>
            <w:sz w:val="22"/>
            <w:szCs w:val="24"/>
          </w:rPr>
          <w:t>https://www.enseignementsup-recherche.gouv.fr/reperes/public/formul/default.htm#1</w:t>
        </w:r>
      </w:hyperlink>
    </w:p>
    <w:p w14:paraId="6ADCC336" w14:textId="77777777" w:rsidR="00D0533C" w:rsidRDefault="00D0533C" w:rsidP="00D0533C">
      <w:pPr>
        <w:pStyle w:val="Titretableaux"/>
        <w:rPr>
          <w:sz w:val="26"/>
          <w:szCs w:val="26"/>
        </w:rPr>
      </w:pPr>
      <w:r>
        <w:rPr>
          <w:sz w:val="26"/>
          <w:szCs w:val="26"/>
        </w:rPr>
        <w:lastRenderedPageBreak/>
        <w:t>Nomenclature de Type d'organisme</w:t>
      </w:r>
    </w:p>
    <w:tbl>
      <w:tblPr>
        <w:tblStyle w:val="Grilledutableau"/>
        <w:tblW w:w="0" w:type="auto"/>
        <w:tblLook w:val="04A0" w:firstRow="1" w:lastRow="0" w:firstColumn="1" w:lastColumn="0" w:noHBand="0" w:noVBand="1"/>
      </w:tblPr>
      <w:tblGrid>
        <w:gridCol w:w="1696"/>
        <w:gridCol w:w="7364"/>
      </w:tblGrid>
      <w:tr w:rsidR="00D0533C" w14:paraId="59A61739" w14:textId="77777777" w:rsidTr="00D0533C">
        <w:tc>
          <w:tcPr>
            <w:tcW w:w="1696" w:type="dxa"/>
            <w:tcBorders>
              <w:top w:val="single" w:sz="4" w:space="0" w:color="auto"/>
              <w:left w:val="single" w:sz="4" w:space="0" w:color="auto"/>
              <w:bottom w:val="single" w:sz="4" w:space="0" w:color="auto"/>
              <w:right w:val="single" w:sz="4" w:space="0" w:color="auto"/>
            </w:tcBorders>
            <w:hideMark/>
          </w:tcPr>
          <w:p w14:paraId="3239DE90" w14:textId="77777777" w:rsidR="00D0533C" w:rsidRDefault="00D0533C">
            <w:pPr>
              <w:rPr>
                <w:rFonts w:asciiTheme="minorHAnsi" w:hAnsiTheme="minorHAnsi" w:cstheme="minorHAnsi"/>
                <w:b/>
                <w:sz w:val="20"/>
                <w:szCs w:val="19"/>
              </w:rPr>
            </w:pPr>
            <w:r>
              <w:rPr>
                <w:rFonts w:asciiTheme="minorHAnsi" w:hAnsiTheme="minorHAnsi" w:cstheme="minorHAnsi"/>
                <w:b/>
                <w:sz w:val="20"/>
                <w:szCs w:val="19"/>
              </w:rPr>
              <w:t>Type d'organisme</w:t>
            </w:r>
          </w:p>
        </w:tc>
        <w:tc>
          <w:tcPr>
            <w:tcW w:w="7364" w:type="dxa"/>
            <w:tcBorders>
              <w:top w:val="single" w:sz="4" w:space="0" w:color="auto"/>
              <w:left w:val="single" w:sz="4" w:space="0" w:color="auto"/>
              <w:bottom w:val="single" w:sz="4" w:space="0" w:color="auto"/>
              <w:right w:val="single" w:sz="4" w:space="0" w:color="auto"/>
            </w:tcBorders>
            <w:hideMark/>
          </w:tcPr>
          <w:p w14:paraId="711BFC2C" w14:textId="77777777" w:rsidR="00D0533C" w:rsidRDefault="00D0533C">
            <w:pPr>
              <w:rPr>
                <w:rFonts w:asciiTheme="minorHAnsi" w:hAnsiTheme="minorHAnsi" w:cstheme="minorHAnsi"/>
                <w:b/>
                <w:sz w:val="20"/>
                <w:szCs w:val="19"/>
              </w:rPr>
            </w:pPr>
            <w:r>
              <w:rPr>
                <w:rFonts w:asciiTheme="minorHAnsi" w:hAnsiTheme="minorHAnsi" w:cstheme="minorHAnsi"/>
                <w:b/>
                <w:sz w:val="20"/>
                <w:szCs w:val="19"/>
              </w:rPr>
              <w:t>Définition / périmètre selon le tableau de bord de l’emploi scientifique</w:t>
            </w:r>
          </w:p>
        </w:tc>
      </w:tr>
      <w:tr w:rsidR="00D0533C" w14:paraId="536E3F74" w14:textId="77777777" w:rsidTr="00D0533C">
        <w:tc>
          <w:tcPr>
            <w:tcW w:w="1696" w:type="dxa"/>
            <w:tcBorders>
              <w:top w:val="single" w:sz="4" w:space="0" w:color="auto"/>
              <w:left w:val="single" w:sz="4" w:space="0" w:color="auto"/>
              <w:bottom w:val="single" w:sz="4" w:space="0" w:color="auto"/>
              <w:right w:val="single" w:sz="4" w:space="0" w:color="auto"/>
            </w:tcBorders>
            <w:hideMark/>
          </w:tcPr>
          <w:p w14:paraId="53D5CDA2" w14:textId="77777777" w:rsidR="00D0533C" w:rsidRDefault="00D0533C">
            <w:pPr>
              <w:rPr>
                <w:rFonts w:asciiTheme="minorHAnsi" w:hAnsiTheme="minorHAnsi" w:cstheme="minorHAnsi"/>
                <w:b/>
                <w:sz w:val="20"/>
                <w:szCs w:val="19"/>
              </w:rPr>
            </w:pPr>
            <w:r>
              <w:rPr>
                <w:rFonts w:asciiTheme="minorHAnsi" w:hAnsiTheme="minorHAnsi" w:cstheme="minorHAnsi"/>
                <w:b/>
                <w:sz w:val="20"/>
                <w:szCs w:val="19"/>
              </w:rPr>
              <w:t>EPIC</w:t>
            </w:r>
          </w:p>
        </w:tc>
        <w:tc>
          <w:tcPr>
            <w:tcW w:w="7364" w:type="dxa"/>
            <w:tcBorders>
              <w:top w:val="single" w:sz="4" w:space="0" w:color="auto"/>
              <w:left w:val="single" w:sz="4" w:space="0" w:color="auto"/>
              <w:bottom w:val="single" w:sz="4" w:space="0" w:color="auto"/>
              <w:right w:val="single" w:sz="4" w:space="0" w:color="auto"/>
            </w:tcBorders>
            <w:hideMark/>
          </w:tcPr>
          <w:p w14:paraId="4C3E9738" w14:textId="77777777" w:rsidR="00D0533C" w:rsidRDefault="00D0533C">
            <w:pPr>
              <w:spacing w:after="60"/>
              <w:rPr>
                <w:rFonts w:asciiTheme="minorHAnsi" w:hAnsiTheme="minorHAnsi" w:cstheme="minorHAnsi"/>
                <w:sz w:val="20"/>
                <w:szCs w:val="19"/>
              </w:rPr>
            </w:pPr>
            <w:r>
              <w:rPr>
                <w:rFonts w:asciiTheme="minorHAnsi" w:hAnsiTheme="minorHAnsi" w:cstheme="minorHAnsi"/>
                <w:sz w:val="20"/>
                <w:szCs w:val="19"/>
              </w:rPr>
              <w:t>Etablissement public à caractère industriel et commercial :</w:t>
            </w:r>
          </w:p>
          <w:p w14:paraId="183C113E" w14:textId="77777777" w:rsidR="00D0533C" w:rsidRDefault="00D0533C">
            <w:pPr>
              <w:autoSpaceDE w:val="0"/>
              <w:autoSpaceDN w:val="0"/>
              <w:adjustRightInd w:val="0"/>
              <w:spacing w:after="60"/>
              <w:rPr>
                <w:rFonts w:asciiTheme="minorHAnsi" w:hAnsiTheme="minorHAnsi" w:cstheme="minorHAnsi"/>
                <w:sz w:val="12"/>
                <w:szCs w:val="12"/>
              </w:rPr>
            </w:pPr>
            <w:r>
              <w:rPr>
                <w:rFonts w:asciiTheme="minorHAnsi" w:hAnsiTheme="minorHAnsi" w:cstheme="minorHAnsi"/>
                <w:sz w:val="20"/>
                <w:szCs w:val="20"/>
              </w:rPr>
              <w:t xml:space="preserve">Les 6 principaux EPIC sont enquêtés : </w:t>
            </w:r>
            <w:r>
              <w:rPr>
                <w:rFonts w:asciiTheme="minorHAnsi" w:hAnsiTheme="minorHAnsi" w:cstheme="minorHAnsi"/>
                <w:sz w:val="20"/>
                <w:szCs w:val="19"/>
              </w:rPr>
              <w:t>CEA (civil), CIRAD, CNES, IFPEN, Ifremer, ONERA</w:t>
            </w:r>
            <w:r>
              <w:rPr>
                <w:rFonts w:asciiTheme="minorHAnsi" w:hAnsiTheme="minorHAnsi" w:cstheme="minorHAnsi"/>
                <w:sz w:val="20"/>
                <w:szCs w:val="20"/>
              </w:rPr>
              <w:t xml:space="preserve"> </w:t>
            </w:r>
          </w:p>
        </w:tc>
      </w:tr>
      <w:tr w:rsidR="00D0533C" w14:paraId="02181570" w14:textId="77777777" w:rsidTr="00D0533C">
        <w:tc>
          <w:tcPr>
            <w:tcW w:w="1696" w:type="dxa"/>
            <w:tcBorders>
              <w:top w:val="single" w:sz="4" w:space="0" w:color="auto"/>
              <w:left w:val="single" w:sz="4" w:space="0" w:color="auto"/>
              <w:bottom w:val="single" w:sz="4" w:space="0" w:color="auto"/>
              <w:right w:val="single" w:sz="4" w:space="0" w:color="auto"/>
            </w:tcBorders>
            <w:hideMark/>
          </w:tcPr>
          <w:p w14:paraId="47852D5E" w14:textId="77777777" w:rsidR="00D0533C" w:rsidRDefault="00D0533C">
            <w:pPr>
              <w:rPr>
                <w:rFonts w:asciiTheme="minorHAnsi" w:hAnsiTheme="minorHAnsi" w:cstheme="minorHAnsi"/>
                <w:b/>
                <w:sz w:val="20"/>
                <w:szCs w:val="19"/>
              </w:rPr>
            </w:pPr>
            <w:r>
              <w:rPr>
                <w:rFonts w:asciiTheme="minorHAnsi" w:hAnsiTheme="minorHAnsi" w:cstheme="minorHAnsi"/>
                <w:b/>
                <w:sz w:val="20"/>
                <w:szCs w:val="19"/>
              </w:rPr>
              <w:t>EPST</w:t>
            </w:r>
          </w:p>
        </w:tc>
        <w:tc>
          <w:tcPr>
            <w:tcW w:w="7364" w:type="dxa"/>
            <w:tcBorders>
              <w:top w:val="single" w:sz="4" w:space="0" w:color="auto"/>
              <w:left w:val="single" w:sz="4" w:space="0" w:color="auto"/>
              <w:bottom w:val="single" w:sz="4" w:space="0" w:color="auto"/>
              <w:right w:val="single" w:sz="4" w:space="0" w:color="auto"/>
            </w:tcBorders>
            <w:hideMark/>
          </w:tcPr>
          <w:p w14:paraId="5B2A3C06" w14:textId="77777777" w:rsidR="00D0533C" w:rsidRDefault="00D0533C">
            <w:pPr>
              <w:spacing w:after="60"/>
              <w:rPr>
                <w:rFonts w:asciiTheme="minorHAnsi" w:hAnsiTheme="minorHAnsi" w:cstheme="minorHAnsi"/>
                <w:sz w:val="20"/>
                <w:szCs w:val="19"/>
              </w:rPr>
            </w:pPr>
            <w:r>
              <w:rPr>
                <w:rFonts w:asciiTheme="minorHAnsi" w:hAnsiTheme="minorHAnsi" w:cstheme="minorHAnsi"/>
                <w:sz w:val="20"/>
                <w:szCs w:val="19"/>
              </w:rPr>
              <w:t>Etablissement public à caractère scientifique et technologique :</w:t>
            </w:r>
          </w:p>
          <w:p w14:paraId="7E4D99F4" w14:textId="77777777" w:rsidR="00D0533C" w:rsidRDefault="00D0533C">
            <w:pPr>
              <w:spacing w:after="60"/>
              <w:rPr>
                <w:rFonts w:asciiTheme="minorHAnsi" w:hAnsiTheme="minorHAnsi" w:cstheme="minorHAnsi"/>
                <w:sz w:val="20"/>
                <w:szCs w:val="19"/>
              </w:rPr>
            </w:pPr>
            <w:r>
              <w:rPr>
                <w:rFonts w:asciiTheme="minorHAnsi" w:hAnsiTheme="minorHAnsi" w:cstheme="minorHAnsi"/>
                <w:sz w:val="20"/>
                <w:szCs w:val="20"/>
              </w:rPr>
              <w:t xml:space="preserve">Les 6 EPST sont enquêtés : INRA et IRSTEA jusqu’en 2019*, puis </w:t>
            </w:r>
            <w:r>
              <w:rPr>
                <w:rFonts w:asciiTheme="minorHAnsi" w:hAnsiTheme="minorHAnsi" w:cstheme="minorHAnsi"/>
                <w:sz w:val="20"/>
                <w:szCs w:val="19"/>
              </w:rPr>
              <w:t>INRAE depuis 2020, INRA, IRSTEA, CNRS, INED, INRIA, INSERM, IRD</w:t>
            </w:r>
          </w:p>
        </w:tc>
      </w:tr>
      <w:tr w:rsidR="00D0533C" w14:paraId="4C223679" w14:textId="77777777" w:rsidTr="00D0533C">
        <w:tc>
          <w:tcPr>
            <w:tcW w:w="1696" w:type="dxa"/>
            <w:tcBorders>
              <w:top w:val="single" w:sz="4" w:space="0" w:color="auto"/>
              <w:left w:val="single" w:sz="4" w:space="0" w:color="auto"/>
              <w:bottom w:val="single" w:sz="4" w:space="0" w:color="auto"/>
              <w:right w:val="single" w:sz="4" w:space="0" w:color="auto"/>
            </w:tcBorders>
            <w:hideMark/>
          </w:tcPr>
          <w:p w14:paraId="70FB1D76" w14:textId="77777777" w:rsidR="00D0533C" w:rsidRDefault="00D0533C">
            <w:pPr>
              <w:rPr>
                <w:rFonts w:asciiTheme="minorHAnsi" w:hAnsiTheme="minorHAnsi" w:cstheme="minorHAnsi"/>
                <w:b/>
                <w:sz w:val="20"/>
                <w:szCs w:val="19"/>
              </w:rPr>
            </w:pPr>
            <w:r>
              <w:rPr>
                <w:rFonts w:asciiTheme="minorHAnsi" w:hAnsiTheme="minorHAnsi" w:cstheme="minorHAnsi"/>
                <w:b/>
                <w:sz w:val="20"/>
                <w:szCs w:val="19"/>
              </w:rPr>
              <w:t>ISBL</w:t>
            </w:r>
          </w:p>
        </w:tc>
        <w:tc>
          <w:tcPr>
            <w:tcW w:w="7364" w:type="dxa"/>
            <w:tcBorders>
              <w:top w:val="single" w:sz="4" w:space="0" w:color="auto"/>
              <w:left w:val="single" w:sz="4" w:space="0" w:color="auto"/>
              <w:bottom w:val="single" w:sz="4" w:space="0" w:color="auto"/>
              <w:right w:val="single" w:sz="4" w:space="0" w:color="auto"/>
            </w:tcBorders>
            <w:hideMark/>
          </w:tcPr>
          <w:p w14:paraId="6CA6256A" w14:textId="77777777" w:rsidR="00D0533C" w:rsidRDefault="00D0533C">
            <w:pPr>
              <w:spacing w:after="60"/>
              <w:rPr>
                <w:rFonts w:asciiTheme="minorHAnsi" w:hAnsiTheme="minorHAnsi" w:cstheme="minorHAnsi"/>
                <w:sz w:val="20"/>
                <w:szCs w:val="21"/>
                <w:shd w:val="clear" w:color="auto" w:fill="FFFFFF"/>
              </w:rPr>
            </w:pPr>
            <w:r>
              <w:rPr>
                <w:rFonts w:asciiTheme="minorHAnsi" w:hAnsiTheme="minorHAnsi" w:cstheme="minorHAnsi"/>
                <w:sz w:val="20"/>
                <w:szCs w:val="19"/>
              </w:rPr>
              <w:t>Institutions sans but lucratif (comprenant notamment les associations), aussi appelées FRUP (F</w:t>
            </w:r>
            <w:r>
              <w:rPr>
                <w:rFonts w:asciiTheme="minorHAnsi" w:hAnsiTheme="minorHAnsi" w:cstheme="minorHAnsi"/>
                <w:sz w:val="20"/>
                <w:szCs w:val="21"/>
                <w:shd w:val="clear" w:color="auto" w:fill="FFFFFF"/>
              </w:rPr>
              <w:t>ondation reconnue d'utilité publique) :</w:t>
            </w:r>
          </w:p>
          <w:p w14:paraId="3CF6337E" w14:textId="77777777" w:rsidR="00D0533C" w:rsidRDefault="00D0533C">
            <w:pPr>
              <w:spacing w:after="60"/>
              <w:rPr>
                <w:rFonts w:asciiTheme="minorHAnsi" w:hAnsiTheme="minorHAnsi" w:cstheme="minorHAnsi"/>
                <w:sz w:val="20"/>
                <w:szCs w:val="19"/>
              </w:rPr>
            </w:pPr>
            <w:r>
              <w:rPr>
                <w:rFonts w:asciiTheme="minorHAnsi" w:hAnsiTheme="minorHAnsi" w:cstheme="minorHAnsi"/>
                <w:sz w:val="20"/>
                <w:szCs w:val="20"/>
              </w:rPr>
              <w:t xml:space="preserve">Seuls 2 ISBL sont enquêtés, les Instituts </w:t>
            </w:r>
            <w:r>
              <w:rPr>
                <w:rFonts w:asciiTheme="minorHAnsi" w:hAnsiTheme="minorHAnsi" w:cstheme="minorHAnsi"/>
                <w:sz w:val="20"/>
                <w:szCs w:val="19"/>
              </w:rPr>
              <w:t>Curie et Pasteur-Paris</w:t>
            </w:r>
          </w:p>
        </w:tc>
      </w:tr>
    </w:tbl>
    <w:p w14:paraId="5790A7A8" w14:textId="77777777" w:rsidR="00D0533C" w:rsidRDefault="00D0533C" w:rsidP="00D0533C">
      <w:pPr>
        <w:rPr>
          <w:rFonts w:asciiTheme="minorHAnsi" w:hAnsiTheme="minorHAnsi" w:cstheme="minorHAnsi"/>
          <w:sz w:val="20"/>
        </w:rPr>
      </w:pPr>
      <w:r>
        <w:rPr>
          <w:rFonts w:asciiTheme="minorHAnsi" w:hAnsiTheme="minorHAnsi" w:cstheme="minorHAnsi"/>
          <w:sz w:val="20"/>
        </w:rPr>
        <w:t>*</w:t>
      </w:r>
      <w:r>
        <w:rPr>
          <w:sz w:val="20"/>
        </w:rPr>
        <w:t xml:space="preserve"> </w:t>
      </w:r>
      <w:r>
        <w:rPr>
          <w:rFonts w:asciiTheme="minorHAnsi" w:hAnsiTheme="minorHAnsi" w:cstheme="minorHAnsi"/>
          <w:sz w:val="20"/>
        </w:rPr>
        <w:t>En 2020, INRA et IRSTEA ont fusionné en INRAE.</w:t>
      </w:r>
    </w:p>
    <w:p w14:paraId="637CC0DB" w14:textId="1FD7D155" w:rsidR="00D0533C" w:rsidRDefault="00D0533C" w:rsidP="00D0533C">
      <w:pPr>
        <w:rPr>
          <w:rFonts w:asciiTheme="minorHAnsi" w:eastAsiaTheme="majorEastAsia" w:hAnsiTheme="minorHAnsi" w:cstheme="majorBidi"/>
          <w:color w:val="17365D" w:themeColor="text2" w:themeShade="BF"/>
          <w:sz w:val="26"/>
          <w:szCs w:val="26"/>
        </w:rPr>
      </w:pPr>
    </w:p>
    <w:p w14:paraId="43FF6FD2" w14:textId="1D0F7D0A" w:rsidR="00D0533C" w:rsidRDefault="00D0533C" w:rsidP="00D0533C">
      <w:pPr>
        <w:pStyle w:val="Titretableaux"/>
        <w:rPr>
          <w:sz w:val="26"/>
          <w:szCs w:val="26"/>
        </w:rPr>
      </w:pPr>
      <w:bookmarkStart w:id="2" w:name="_Toc84939912"/>
      <w:r>
        <w:rPr>
          <w:sz w:val="26"/>
          <w:szCs w:val="26"/>
        </w:rPr>
        <w:t>Nomenclatures de corps, de filière</w:t>
      </w:r>
      <w:r w:rsidR="009C5582">
        <w:rPr>
          <w:sz w:val="26"/>
          <w:szCs w:val="26"/>
        </w:rPr>
        <w:t xml:space="preserve"> </w:t>
      </w:r>
      <w:r>
        <w:rPr>
          <w:sz w:val="26"/>
          <w:szCs w:val="26"/>
        </w:rPr>
        <w:t>– correspondance</w:t>
      </w:r>
      <w:bookmarkEnd w:id="2"/>
      <w:r>
        <w:rPr>
          <w:sz w:val="26"/>
          <w:szCs w:val="26"/>
        </w:rPr>
        <w:t xml:space="preserve"> </w:t>
      </w:r>
    </w:p>
    <w:p w14:paraId="39719219" w14:textId="76E7A8C1" w:rsidR="00D0533C" w:rsidRDefault="00D0533C" w:rsidP="00D0533C">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sz w:val="23"/>
          <w:szCs w:val="23"/>
        </w:rPr>
        <w:t xml:space="preserve">Le découpage selon les nomenclatures de </w:t>
      </w:r>
      <w:r>
        <w:rPr>
          <w:rFonts w:asciiTheme="minorHAnsi" w:hAnsiTheme="minorHAnsi" w:cstheme="minorHAnsi"/>
          <w:b/>
          <w:sz w:val="23"/>
          <w:szCs w:val="23"/>
        </w:rPr>
        <w:t>catégorie</w:t>
      </w:r>
      <w:r>
        <w:rPr>
          <w:rFonts w:asciiTheme="minorHAnsi" w:hAnsiTheme="minorHAnsi" w:cstheme="minorHAnsi"/>
          <w:sz w:val="23"/>
          <w:szCs w:val="23"/>
        </w:rPr>
        <w:t xml:space="preserve"> est commun aux enquêtes R&amp;D. S’agissant des titulaires des EPST, il est détaillé au niveau du corps (infra).</w:t>
      </w:r>
    </w:p>
    <w:p w14:paraId="54FE9582" w14:textId="77777777" w:rsidR="00D0533C" w:rsidRDefault="00D0533C" w:rsidP="00D0533C">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bCs/>
          <w:sz w:val="23"/>
          <w:szCs w:val="23"/>
        </w:rPr>
        <w:t>Pour plus de précisions sur la définition de chaque item, voir aussi les notice des</w:t>
      </w:r>
      <w:r>
        <w:rPr>
          <w:rFonts w:asciiTheme="minorHAnsi" w:hAnsiTheme="minorHAnsi" w:cstheme="minorHAnsi"/>
          <w:sz w:val="23"/>
          <w:szCs w:val="23"/>
        </w:rPr>
        <w:t xml:space="preserve"> enquêtes R&amp;D, à </w:t>
      </w:r>
      <w:hyperlink r:id="rId11" w:anchor="3" w:history="1">
        <w:r>
          <w:rPr>
            <w:rStyle w:val="Lienhypertexte"/>
            <w:rFonts w:asciiTheme="minorHAnsi" w:hAnsiTheme="minorHAnsi" w:cstheme="minorHAnsi"/>
            <w:sz w:val="23"/>
            <w:szCs w:val="23"/>
          </w:rPr>
          <w:t>https://www.enseignementsup-recherche.gouv.fr/reperes/public/formul/default.htm#3</w:t>
        </w:r>
      </w:hyperlink>
      <w:r>
        <w:rPr>
          <w:rFonts w:asciiTheme="minorHAnsi" w:hAnsiTheme="minorHAnsi" w:cstheme="minorHAnsi"/>
          <w:sz w:val="23"/>
          <w:szCs w:val="23"/>
        </w:rPr>
        <w:t>.</w:t>
      </w:r>
    </w:p>
    <w:tbl>
      <w:tblPr>
        <w:tblStyle w:val="Grilledutableau"/>
        <w:tblW w:w="0" w:type="auto"/>
        <w:tblLook w:val="04A0" w:firstRow="1" w:lastRow="0" w:firstColumn="1" w:lastColumn="0" w:noHBand="0" w:noVBand="1"/>
      </w:tblPr>
      <w:tblGrid>
        <w:gridCol w:w="3681"/>
        <w:gridCol w:w="1276"/>
        <w:gridCol w:w="6"/>
      </w:tblGrid>
      <w:tr w:rsidR="009C5582" w14:paraId="022A55A6" w14:textId="77777777" w:rsidTr="009C5582">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45BA808E" w14:textId="77777777" w:rsidR="009C5582" w:rsidRDefault="009C5582">
            <w:pPr>
              <w:rPr>
                <w:rFonts w:asciiTheme="minorHAnsi" w:hAnsiTheme="minorHAnsi" w:cstheme="minorHAnsi"/>
                <w:b/>
                <w:sz w:val="20"/>
                <w:szCs w:val="20"/>
              </w:rPr>
            </w:pPr>
            <w:r>
              <w:rPr>
                <w:rFonts w:asciiTheme="minorHAnsi" w:hAnsiTheme="minorHAnsi" w:cstheme="minorHAnsi"/>
                <w:b/>
                <w:sz w:val="20"/>
                <w:szCs w:val="20"/>
              </w:rPr>
              <w:t>Catégorie de personnel /Corps assimilé</w:t>
            </w:r>
          </w:p>
        </w:tc>
        <w:tc>
          <w:tcPr>
            <w:tcW w:w="1276" w:type="dxa"/>
            <w:tcBorders>
              <w:top w:val="single" w:sz="4" w:space="0" w:color="auto"/>
              <w:left w:val="single" w:sz="4" w:space="0" w:color="auto"/>
              <w:bottom w:val="single" w:sz="4" w:space="0" w:color="auto"/>
              <w:right w:val="single" w:sz="4" w:space="0" w:color="auto"/>
            </w:tcBorders>
            <w:hideMark/>
          </w:tcPr>
          <w:p w14:paraId="1EE2A9BF" w14:textId="77777777" w:rsidR="009C5582" w:rsidRDefault="009C5582">
            <w:pPr>
              <w:rPr>
                <w:rFonts w:asciiTheme="minorHAnsi" w:hAnsiTheme="minorHAnsi" w:cstheme="minorHAnsi"/>
                <w:b/>
                <w:sz w:val="20"/>
                <w:szCs w:val="20"/>
              </w:rPr>
            </w:pPr>
            <w:r>
              <w:rPr>
                <w:rFonts w:asciiTheme="minorHAnsi" w:hAnsiTheme="minorHAnsi" w:cstheme="minorHAnsi"/>
                <w:b/>
                <w:sz w:val="20"/>
                <w:szCs w:val="20"/>
              </w:rPr>
              <w:t>Filière EPST</w:t>
            </w:r>
          </w:p>
        </w:tc>
      </w:tr>
      <w:tr w:rsidR="009C5582" w14:paraId="05AA3568" w14:textId="77777777" w:rsidTr="009C5582">
        <w:tc>
          <w:tcPr>
            <w:tcW w:w="4963"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DBA7869" w14:textId="77777777" w:rsidR="009C5582" w:rsidRDefault="009C5582" w:rsidP="00C5462E">
            <w:pPr>
              <w:rPr>
                <w:rFonts w:asciiTheme="minorHAnsi" w:hAnsiTheme="minorHAnsi" w:cstheme="minorHAnsi"/>
                <w:sz w:val="20"/>
                <w:szCs w:val="20"/>
              </w:rPr>
            </w:pPr>
            <w:r>
              <w:rPr>
                <w:rFonts w:asciiTheme="minorHAnsi" w:hAnsiTheme="minorHAnsi" w:cstheme="minorHAnsi"/>
                <w:b/>
                <w:sz w:val="20"/>
                <w:szCs w:val="20"/>
              </w:rPr>
              <w:t>EPST</w:t>
            </w:r>
          </w:p>
        </w:tc>
      </w:tr>
      <w:tr w:rsidR="009C5582" w14:paraId="7B367751" w14:textId="77777777" w:rsidTr="009C5582">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09A41FD1" w14:textId="77777777" w:rsidR="009C5582" w:rsidRDefault="009C5582">
            <w:pPr>
              <w:rPr>
                <w:rFonts w:asciiTheme="minorHAnsi" w:hAnsiTheme="minorHAnsi" w:cstheme="minorHAnsi"/>
                <w:sz w:val="20"/>
                <w:szCs w:val="20"/>
              </w:rPr>
            </w:pPr>
            <w:r>
              <w:rPr>
                <w:rFonts w:asciiTheme="minorHAnsi" w:hAnsiTheme="minorHAnsi" w:cstheme="minorHAnsi"/>
                <w:sz w:val="20"/>
                <w:szCs w:val="20"/>
              </w:rPr>
              <w:t>CR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8655DD4" w14:textId="77777777" w:rsidR="009C5582" w:rsidRDefault="009C5582">
            <w:pPr>
              <w:rPr>
                <w:rFonts w:asciiTheme="minorHAnsi" w:hAnsiTheme="minorHAnsi" w:cstheme="minorHAnsi"/>
                <w:sz w:val="20"/>
                <w:szCs w:val="20"/>
              </w:rPr>
            </w:pPr>
            <w:r>
              <w:rPr>
                <w:rFonts w:asciiTheme="minorHAnsi" w:hAnsiTheme="minorHAnsi" w:cstheme="minorHAnsi"/>
                <w:sz w:val="20"/>
                <w:szCs w:val="20"/>
              </w:rPr>
              <w:t>CR-DR</w:t>
            </w:r>
          </w:p>
        </w:tc>
      </w:tr>
      <w:tr w:rsidR="009C5582" w14:paraId="6CFCCFEC" w14:textId="77777777" w:rsidTr="009C5582">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738C5F9A" w14:textId="77777777" w:rsidR="009C5582" w:rsidRDefault="009C5582">
            <w:pPr>
              <w:rPr>
                <w:rFonts w:asciiTheme="minorHAnsi" w:hAnsiTheme="minorHAnsi" w:cstheme="minorHAnsi"/>
                <w:sz w:val="20"/>
                <w:szCs w:val="20"/>
              </w:rPr>
            </w:pPr>
            <w:r>
              <w:rPr>
                <w:rFonts w:asciiTheme="minorHAnsi" w:hAnsiTheme="minorHAnsi" w:cstheme="minorHAnsi"/>
                <w:sz w:val="20"/>
                <w:szCs w:val="20"/>
              </w:rPr>
              <w:t>DR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C8204" w14:textId="77777777" w:rsidR="009C5582" w:rsidRDefault="009C5582">
            <w:pPr>
              <w:rPr>
                <w:rFonts w:asciiTheme="minorHAnsi" w:hAnsiTheme="minorHAnsi" w:cstheme="minorHAnsi"/>
                <w:sz w:val="20"/>
                <w:szCs w:val="20"/>
              </w:rPr>
            </w:pPr>
          </w:p>
        </w:tc>
      </w:tr>
      <w:tr w:rsidR="009C5582" w14:paraId="17FF7D9E" w14:textId="77777777" w:rsidTr="009C5582">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39C17AC2" w14:textId="77777777" w:rsidR="009C5582" w:rsidRDefault="009C5582">
            <w:pPr>
              <w:rPr>
                <w:rFonts w:asciiTheme="minorHAnsi" w:hAnsiTheme="minorHAnsi" w:cstheme="minorHAnsi"/>
                <w:sz w:val="20"/>
                <w:szCs w:val="20"/>
              </w:rPr>
            </w:pPr>
            <w:r>
              <w:rPr>
                <w:rFonts w:asciiTheme="minorHAnsi" w:hAnsiTheme="minorHAnsi" w:cstheme="minorHAnsi"/>
                <w:sz w:val="20"/>
                <w:szCs w:val="20"/>
              </w:rPr>
              <w:t>IR</w:t>
            </w:r>
          </w:p>
        </w:tc>
        <w:tc>
          <w:tcPr>
            <w:tcW w:w="1276" w:type="dxa"/>
            <w:tcBorders>
              <w:top w:val="single" w:sz="4" w:space="0" w:color="auto"/>
              <w:left w:val="single" w:sz="4" w:space="0" w:color="auto"/>
              <w:bottom w:val="single" w:sz="4" w:space="0" w:color="auto"/>
              <w:right w:val="single" w:sz="4" w:space="0" w:color="auto"/>
            </w:tcBorders>
            <w:hideMark/>
          </w:tcPr>
          <w:p w14:paraId="4E8F3F37" w14:textId="77777777" w:rsidR="009C5582" w:rsidRDefault="009C5582">
            <w:pPr>
              <w:rPr>
                <w:rFonts w:asciiTheme="minorHAnsi" w:hAnsiTheme="minorHAnsi" w:cstheme="minorHAnsi"/>
                <w:sz w:val="20"/>
                <w:szCs w:val="20"/>
              </w:rPr>
            </w:pPr>
            <w:r>
              <w:rPr>
                <w:rFonts w:asciiTheme="minorHAnsi" w:hAnsiTheme="minorHAnsi" w:cstheme="minorHAnsi"/>
                <w:sz w:val="20"/>
                <w:szCs w:val="20"/>
              </w:rPr>
              <w:t>ITA</w:t>
            </w:r>
          </w:p>
        </w:tc>
      </w:tr>
      <w:tr w:rsidR="009C5582" w14:paraId="75A982C2" w14:textId="77777777" w:rsidTr="009C5582">
        <w:tc>
          <w:tcPr>
            <w:tcW w:w="4963"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0BEF47FE" w14:textId="1696F82C" w:rsidR="009C5582" w:rsidRDefault="009C5582" w:rsidP="00C5462E">
            <w:pPr>
              <w:rPr>
                <w:rFonts w:asciiTheme="minorHAnsi" w:hAnsiTheme="minorHAnsi" w:cstheme="minorHAnsi"/>
                <w:sz w:val="20"/>
                <w:szCs w:val="20"/>
              </w:rPr>
            </w:pPr>
            <w:r>
              <w:rPr>
                <w:rFonts w:asciiTheme="minorHAnsi" w:hAnsiTheme="minorHAnsi" w:cstheme="minorHAnsi"/>
                <w:b/>
                <w:sz w:val="20"/>
                <w:szCs w:val="20"/>
              </w:rPr>
              <w:t>EPIC/ISBL</w:t>
            </w:r>
          </w:p>
        </w:tc>
      </w:tr>
      <w:tr w:rsidR="009C5582" w14:paraId="4B0AE922" w14:textId="77777777" w:rsidTr="009C5582">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6B7FF002" w14:textId="77777777" w:rsidR="009C5582" w:rsidRDefault="009C5582">
            <w:pPr>
              <w:rPr>
                <w:rFonts w:asciiTheme="minorHAnsi" w:hAnsiTheme="minorHAnsi" w:cstheme="minorHAnsi"/>
                <w:sz w:val="20"/>
                <w:szCs w:val="20"/>
              </w:rPr>
            </w:pPr>
            <w:r>
              <w:rPr>
                <w:rFonts w:asciiTheme="minorHAnsi" w:hAnsiTheme="minorHAnsi" w:cstheme="minorHAnsi"/>
                <w:sz w:val="20"/>
                <w:szCs w:val="20"/>
              </w:rPr>
              <w:t>Ingénieur et cadre confirmé</w:t>
            </w:r>
          </w:p>
        </w:tc>
        <w:tc>
          <w:tcPr>
            <w:tcW w:w="1276" w:type="dxa"/>
            <w:vMerge w:val="restart"/>
            <w:tcBorders>
              <w:top w:val="single" w:sz="4" w:space="0" w:color="auto"/>
              <w:left w:val="single" w:sz="4" w:space="0" w:color="auto"/>
              <w:bottom w:val="single" w:sz="4" w:space="0" w:color="auto"/>
              <w:right w:val="single" w:sz="4" w:space="0" w:color="auto"/>
            </w:tcBorders>
          </w:tcPr>
          <w:p w14:paraId="26276421" w14:textId="77777777" w:rsidR="009C5582" w:rsidRDefault="009C5582">
            <w:pPr>
              <w:rPr>
                <w:rFonts w:asciiTheme="minorHAnsi" w:hAnsiTheme="minorHAnsi" w:cstheme="minorHAnsi"/>
                <w:sz w:val="20"/>
                <w:szCs w:val="20"/>
              </w:rPr>
            </w:pPr>
          </w:p>
        </w:tc>
      </w:tr>
      <w:tr w:rsidR="009C5582" w14:paraId="6D3350C8" w14:textId="77777777" w:rsidTr="009C5582">
        <w:trPr>
          <w:gridAfter w:val="1"/>
          <w:wAfter w:w="6" w:type="dxa"/>
        </w:trPr>
        <w:tc>
          <w:tcPr>
            <w:tcW w:w="3681" w:type="dxa"/>
            <w:tcBorders>
              <w:top w:val="single" w:sz="4" w:space="0" w:color="auto"/>
              <w:left w:val="single" w:sz="4" w:space="0" w:color="auto"/>
              <w:bottom w:val="single" w:sz="4" w:space="0" w:color="auto"/>
              <w:right w:val="single" w:sz="4" w:space="0" w:color="auto"/>
            </w:tcBorders>
            <w:hideMark/>
          </w:tcPr>
          <w:p w14:paraId="7C9E97DD" w14:textId="77777777" w:rsidR="009C5582" w:rsidRDefault="009C5582">
            <w:pPr>
              <w:rPr>
                <w:rFonts w:asciiTheme="minorHAnsi" w:hAnsiTheme="minorHAnsi" w:cstheme="minorHAnsi"/>
                <w:sz w:val="20"/>
                <w:szCs w:val="20"/>
              </w:rPr>
            </w:pPr>
            <w:r>
              <w:rPr>
                <w:rFonts w:asciiTheme="minorHAnsi" w:hAnsiTheme="minorHAnsi" w:cstheme="minorHAnsi"/>
                <w:sz w:val="20"/>
                <w:szCs w:val="20"/>
              </w:rPr>
              <w:t>Ingénieur et cadre non confirmé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4E34E" w14:textId="77777777" w:rsidR="009C5582" w:rsidRDefault="009C5582">
            <w:pPr>
              <w:rPr>
                <w:rFonts w:asciiTheme="minorHAnsi" w:hAnsiTheme="minorHAnsi" w:cstheme="minorHAnsi"/>
                <w:sz w:val="20"/>
                <w:szCs w:val="20"/>
              </w:rPr>
            </w:pPr>
          </w:p>
        </w:tc>
      </w:tr>
    </w:tbl>
    <w:p w14:paraId="64AEFD9E" w14:textId="77777777" w:rsidR="00D0533C" w:rsidRDefault="00D0533C" w:rsidP="00D0533C">
      <w:pPr>
        <w:pStyle w:val="Titretableaux"/>
        <w:rPr>
          <w:sz w:val="26"/>
          <w:szCs w:val="26"/>
        </w:rPr>
      </w:pPr>
      <w:bookmarkStart w:id="3" w:name="_Toc84939915"/>
    </w:p>
    <w:bookmarkEnd w:id="3"/>
    <w:p w14:paraId="28448512" w14:textId="77777777" w:rsidR="00D0533C" w:rsidRDefault="00D0533C" w:rsidP="00D0533C">
      <w:pPr>
        <w:spacing w:after="0"/>
        <w:rPr>
          <w:rFonts w:asciiTheme="minorHAnsi" w:hAnsiTheme="minorHAnsi" w:cstheme="minorHAnsi"/>
          <w:sz w:val="23"/>
          <w:szCs w:val="23"/>
        </w:rPr>
      </w:pPr>
      <w:r>
        <w:rPr>
          <w:rFonts w:asciiTheme="minorHAnsi" w:hAnsiTheme="minorHAnsi" w:cstheme="minorHAnsi"/>
          <w:sz w:val="23"/>
          <w:szCs w:val="23"/>
        </w:rPr>
        <w:t xml:space="preserve">Note : dans les tables présentant les recrutements par nationalité ou par discipline, les lauréats de concours (externe, interne et unique) </w:t>
      </w:r>
      <w:r>
        <w:rPr>
          <w:rFonts w:asciiTheme="minorHAnsi" w:hAnsiTheme="minorHAnsi" w:cstheme="minorHAnsi"/>
          <w:bCs/>
          <w:sz w:val="23"/>
          <w:szCs w:val="23"/>
          <w:lang w:eastAsia="fr-FR"/>
        </w:rPr>
        <w:t>déjà titulaires de l’organisme</w:t>
      </w:r>
      <w:r>
        <w:rPr>
          <w:rFonts w:asciiTheme="minorHAnsi" w:hAnsiTheme="minorHAnsi" w:cstheme="minorHAnsi"/>
          <w:sz w:val="23"/>
          <w:szCs w:val="23"/>
        </w:rPr>
        <w:t xml:space="preserve"> sont exclus des personnels permanents recrutés en externe.</w:t>
      </w:r>
    </w:p>
    <w:p w14:paraId="574360FB" w14:textId="75865567" w:rsidR="003A6209" w:rsidRDefault="003A6209" w:rsidP="00A974E8">
      <w:pPr>
        <w:autoSpaceDE w:val="0"/>
        <w:autoSpaceDN w:val="0"/>
        <w:adjustRightInd w:val="0"/>
        <w:spacing w:after="0"/>
        <w:rPr>
          <w:rFonts w:asciiTheme="minorHAnsi" w:hAnsiTheme="minorHAnsi" w:cstheme="minorHAnsi"/>
          <w:sz w:val="6"/>
          <w:szCs w:val="6"/>
        </w:rPr>
      </w:pPr>
    </w:p>
    <w:p w14:paraId="3D873725" w14:textId="77777777" w:rsidR="009C5582" w:rsidRPr="00CD4A2E" w:rsidRDefault="009C5582" w:rsidP="00A974E8">
      <w:pPr>
        <w:autoSpaceDE w:val="0"/>
        <w:autoSpaceDN w:val="0"/>
        <w:adjustRightInd w:val="0"/>
        <w:spacing w:after="0"/>
        <w:rPr>
          <w:rFonts w:asciiTheme="minorHAnsi" w:hAnsiTheme="minorHAnsi" w:cstheme="minorHAnsi"/>
          <w:sz w:val="6"/>
          <w:szCs w:val="6"/>
        </w:rPr>
      </w:pPr>
    </w:p>
    <w:sectPr w:rsidR="009C5582" w:rsidRPr="00CD4A2E" w:rsidSect="003A6209">
      <w:type w:val="continuous"/>
      <w:pgSz w:w="11906" w:h="16838"/>
      <w:pgMar w:top="720" w:right="720" w:bottom="720" w:left="72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D395" w14:textId="77777777" w:rsidR="00D719A0" w:rsidRDefault="00D719A0" w:rsidP="00E25B02">
      <w:pPr>
        <w:spacing w:after="0" w:line="240" w:lineRule="auto"/>
      </w:pPr>
      <w:r>
        <w:separator/>
      </w:r>
    </w:p>
  </w:endnote>
  <w:endnote w:type="continuationSeparator" w:id="0">
    <w:p w14:paraId="2FA976F9" w14:textId="77777777" w:rsidR="00D719A0" w:rsidRDefault="00D719A0"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211B6B42" w14:textId="7AC730D7" w:rsidR="003A6209" w:rsidRPr="006A6CE5" w:rsidRDefault="003A6209">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C116A8">
          <w:rPr>
            <w:noProof/>
            <w:sz w:val="20"/>
          </w:rPr>
          <w:t>4</w:t>
        </w:r>
        <w:r w:rsidRPr="006A6CE5">
          <w:rPr>
            <w:sz w:val="20"/>
          </w:rPr>
          <w:fldChar w:fldCharType="end"/>
        </w:r>
      </w:p>
    </w:sdtContent>
  </w:sdt>
  <w:p w14:paraId="33EE8238" w14:textId="77777777" w:rsidR="003A6209" w:rsidRDefault="003A62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914E0" w14:textId="77777777" w:rsidR="00D719A0" w:rsidRDefault="00D719A0" w:rsidP="00E25B02">
      <w:pPr>
        <w:spacing w:after="0" w:line="240" w:lineRule="auto"/>
      </w:pPr>
      <w:r>
        <w:separator/>
      </w:r>
    </w:p>
  </w:footnote>
  <w:footnote w:type="continuationSeparator" w:id="0">
    <w:p w14:paraId="5F68818B" w14:textId="77777777" w:rsidR="00D719A0" w:rsidRDefault="00D719A0"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044F"/>
    <w:rsid w:val="00035F62"/>
    <w:rsid w:val="00043A27"/>
    <w:rsid w:val="00045709"/>
    <w:rsid w:val="00051785"/>
    <w:rsid w:val="00051F79"/>
    <w:rsid w:val="00052612"/>
    <w:rsid w:val="00066457"/>
    <w:rsid w:val="000707AD"/>
    <w:rsid w:val="00071A99"/>
    <w:rsid w:val="00075E8D"/>
    <w:rsid w:val="0009089D"/>
    <w:rsid w:val="00092F25"/>
    <w:rsid w:val="000B42ED"/>
    <w:rsid w:val="000C54BA"/>
    <w:rsid w:val="000D6BC3"/>
    <w:rsid w:val="000E5553"/>
    <w:rsid w:val="000F72CA"/>
    <w:rsid w:val="00104613"/>
    <w:rsid w:val="00106BE6"/>
    <w:rsid w:val="00111E7F"/>
    <w:rsid w:val="0012582D"/>
    <w:rsid w:val="00126CFA"/>
    <w:rsid w:val="0013020B"/>
    <w:rsid w:val="001309E1"/>
    <w:rsid w:val="00143475"/>
    <w:rsid w:val="00144C61"/>
    <w:rsid w:val="001471B2"/>
    <w:rsid w:val="00150A81"/>
    <w:rsid w:val="00160612"/>
    <w:rsid w:val="00164931"/>
    <w:rsid w:val="00165B70"/>
    <w:rsid w:val="00183C1F"/>
    <w:rsid w:val="00190A1C"/>
    <w:rsid w:val="00192655"/>
    <w:rsid w:val="00197E38"/>
    <w:rsid w:val="001F4B43"/>
    <w:rsid w:val="002025F1"/>
    <w:rsid w:val="00215F9B"/>
    <w:rsid w:val="002251EB"/>
    <w:rsid w:val="00254A2D"/>
    <w:rsid w:val="00254DA5"/>
    <w:rsid w:val="00265D62"/>
    <w:rsid w:val="002716E5"/>
    <w:rsid w:val="00272CBC"/>
    <w:rsid w:val="002737ED"/>
    <w:rsid w:val="00275FE4"/>
    <w:rsid w:val="002A340F"/>
    <w:rsid w:val="002C7F6F"/>
    <w:rsid w:val="002F07B5"/>
    <w:rsid w:val="002F3F05"/>
    <w:rsid w:val="00307CE9"/>
    <w:rsid w:val="003226B5"/>
    <w:rsid w:val="00322CAD"/>
    <w:rsid w:val="00323178"/>
    <w:rsid w:val="003301B4"/>
    <w:rsid w:val="0033129A"/>
    <w:rsid w:val="00334B92"/>
    <w:rsid w:val="00334D85"/>
    <w:rsid w:val="003529A2"/>
    <w:rsid w:val="0037487A"/>
    <w:rsid w:val="00377F17"/>
    <w:rsid w:val="00380A90"/>
    <w:rsid w:val="00396C7A"/>
    <w:rsid w:val="003A6209"/>
    <w:rsid w:val="003B0B66"/>
    <w:rsid w:val="003B491D"/>
    <w:rsid w:val="003C68FD"/>
    <w:rsid w:val="003D5E28"/>
    <w:rsid w:val="003D7972"/>
    <w:rsid w:val="003E1C96"/>
    <w:rsid w:val="003E2757"/>
    <w:rsid w:val="0040174F"/>
    <w:rsid w:val="00424188"/>
    <w:rsid w:val="004248B0"/>
    <w:rsid w:val="004375E3"/>
    <w:rsid w:val="0045136A"/>
    <w:rsid w:val="004A0B16"/>
    <w:rsid w:val="004A4AD3"/>
    <w:rsid w:val="004B58F7"/>
    <w:rsid w:val="004B628D"/>
    <w:rsid w:val="004B774A"/>
    <w:rsid w:val="004C14F9"/>
    <w:rsid w:val="004C2605"/>
    <w:rsid w:val="004C79E4"/>
    <w:rsid w:val="004D6BF6"/>
    <w:rsid w:val="004E6696"/>
    <w:rsid w:val="004F3DD0"/>
    <w:rsid w:val="00521222"/>
    <w:rsid w:val="00523A57"/>
    <w:rsid w:val="00530DB0"/>
    <w:rsid w:val="00534892"/>
    <w:rsid w:val="005427EC"/>
    <w:rsid w:val="00547D02"/>
    <w:rsid w:val="005558ED"/>
    <w:rsid w:val="00571436"/>
    <w:rsid w:val="00574E3F"/>
    <w:rsid w:val="00576010"/>
    <w:rsid w:val="00577CD9"/>
    <w:rsid w:val="005934BE"/>
    <w:rsid w:val="00595CA8"/>
    <w:rsid w:val="005D32B1"/>
    <w:rsid w:val="005E16A4"/>
    <w:rsid w:val="005E1ECD"/>
    <w:rsid w:val="00610CC5"/>
    <w:rsid w:val="006125BE"/>
    <w:rsid w:val="00613ABB"/>
    <w:rsid w:val="00614552"/>
    <w:rsid w:val="00630837"/>
    <w:rsid w:val="0064086F"/>
    <w:rsid w:val="00646CA0"/>
    <w:rsid w:val="0065074F"/>
    <w:rsid w:val="00650E37"/>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CDA"/>
    <w:rsid w:val="00744D18"/>
    <w:rsid w:val="00746DE7"/>
    <w:rsid w:val="007534DA"/>
    <w:rsid w:val="00761CF2"/>
    <w:rsid w:val="007663CE"/>
    <w:rsid w:val="0077305D"/>
    <w:rsid w:val="00773A7D"/>
    <w:rsid w:val="00780E9C"/>
    <w:rsid w:val="007C23DB"/>
    <w:rsid w:val="007D3430"/>
    <w:rsid w:val="007D5075"/>
    <w:rsid w:val="007D5E94"/>
    <w:rsid w:val="007E5730"/>
    <w:rsid w:val="007F165D"/>
    <w:rsid w:val="008109F4"/>
    <w:rsid w:val="00811501"/>
    <w:rsid w:val="00813B81"/>
    <w:rsid w:val="00821FEC"/>
    <w:rsid w:val="00822818"/>
    <w:rsid w:val="008305A0"/>
    <w:rsid w:val="0084182D"/>
    <w:rsid w:val="00855A62"/>
    <w:rsid w:val="008602D6"/>
    <w:rsid w:val="008664AD"/>
    <w:rsid w:val="00886B57"/>
    <w:rsid w:val="008A49FA"/>
    <w:rsid w:val="008B40FF"/>
    <w:rsid w:val="008C2B39"/>
    <w:rsid w:val="008C6AC1"/>
    <w:rsid w:val="008D4865"/>
    <w:rsid w:val="008D7B91"/>
    <w:rsid w:val="00903545"/>
    <w:rsid w:val="009112CB"/>
    <w:rsid w:val="00913354"/>
    <w:rsid w:val="00913AB5"/>
    <w:rsid w:val="009144B9"/>
    <w:rsid w:val="00924C20"/>
    <w:rsid w:val="00930459"/>
    <w:rsid w:val="00934CEF"/>
    <w:rsid w:val="00941A85"/>
    <w:rsid w:val="00954A0B"/>
    <w:rsid w:val="00954B4A"/>
    <w:rsid w:val="00961EA3"/>
    <w:rsid w:val="00964448"/>
    <w:rsid w:val="009672CF"/>
    <w:rsid w:val="00993D52"/>
    <w:rsid w:val="009948EE"/>
    <w:rsid w:val="00996DA3"/>
    <w:rsid w:val="009A3068"/>
    <w:rsid w:val="009A3981"/>
    <w:rsid w:val="009B22E0"/>
    <w:rsid w:val="009C5582"/>
    <w:rsid w:val="009C727B"/>
    <w:rsid w:val="009D0998"/>
    <w:rsid w:val="009F7B38"/>
    <w:rsid w:val="00A016AF"/>
    <w:rsid w:val="00A0632D"/>
    <w:rsid w:val="00A2375F"/>
    <w:rsid w:val="00A27F32"/>
    <w:rsid w:val="00A30A00"/>
    <w:rsid w:val="00A327F7"/>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D6655"/>
    <w:rsid w:val="00AE3B4B"/>
    <w:rsid w:val="00AF6A60"/>
    <w:rsid w:val="00AF7BA7"/>
    <w:rsid w:val="00B05011"/>
    <w:rsid w:val="00B05EC0"/>
    <w:rsid w:val="00B1549B"/>
    <w:rsid w:val="00B34A0C"/>
    <w:rsid w:val="00B43D03"/>
    <w:rsid w:val="00B4652E"/>
    <w:rsid w:val="00B514A9"/>
    <w:rsid w:val="00B53F33"/>
    <w:rsid w:val="00B561C8"/>
    <w:rsid w:val="00B575E7"/>
    <w:rsid w:val="00B73005"/>
    <w:rsid w:val="00B779B9"/>
    <w:rsid w:val="00B8281A"/>
    <w:rsid w:val="00B9366E"/>
    <w:rsid w:val="00BA1D4C"/>
    <w:rsid w:val="00BB52DC"/>
    <w:rsid w:val="00BC262C"/>
    <w:rsid w:val="00BC3781"/>
    <w:rsid w:val="00BF0957"/>
    <w:rsid w:val="00BF7B47"/>
    <w:rsid w:val="00C116A8"/>
    <w:rsid w:val="00C22997"/>
    <w:rsid w:val="00C244B3"/>
    <w:rsid w:val="00C279CC"/>
    <w:rsid w:val="00C51261"/>
    <w:rsid w:val="00C57A68"/>
    <w:rsid w:val="00C57EA4"/>
    <w:rsid w:val="00C612DE"/>
    <w:rsid w:val="00C6472C"/>
    <w:rsid w:val="00C70011"/>
    <w:rsid w:val="00C81068"/>
    <w:rsid w:val="00C819F1"/>
    <w:rsid w:val="00C85AA3"/>
    <w:rsid w:val="00C8774A"/>
    <w:rsid w:val="00CB1219"/>
    <w:rsid w:val="00CD4A2E"/>
    <w:rsid w:val="00CE4323"/>
    <w:rsid w:val="00CE7CCF"/>
    <w:rsid w:val="00CE7FA2"/>
    <w:rsid w:val="00CF1A8A"/>
    <w:rsid w:val="00CF1C71"/>
    <w:rsid w:val="00CF1D0E"/>
    <w:rsid w:val="00D0533C"/>
    <w:rsid w:val="00D20540"/>
    <w:rsid w:val="00D23185"/>
    <w:rsid w:val="00D400D9"/>
    <w:rsid w:val="00D40795"/>
    <w:rsid w:val="00D41D62"/>
    <w:rsid w:val="00D43695"/>
    <w:rsid w:val="00D710E0"/>
    <w:rsid w:val="00D719A0"/>
    <w:rsid w:val="00D90CA6"/>
    <w:rsid w:val="00D951F5"/>
    <w:rsid w:val="00D97DBD"/>
    <w:rsid w:val="00DA4421"/>
    <w:rsid w:val="00DA6DD0"/>
    <w:rsid w:val="00DB0AEC"/>
    <w:rsid w:val="00DC030A"/>
    <w:rsid w:val="00DD0330"/>
    <w:rsid w:val="00DE2744"/>
    <w:rsid w:val="00DE5B54"/>
    <w:rsid w:val="00DE79CE"/>
    <w:rsid w:val="00DF46FF"/>
    <w:rsid w:val="00E03C5B"/>
    <w:rsid w:val="00E13018"/>
    <w:rsid w:val="00E235C5"/>
    <w:rsid w:val="00E25B02"/>
    <w:rsid w:val="00E355B8"/>
    <w:rsid w:val="00E3717C"/>
    <w:rsid w:val="00E4756D"/>
    <w:rsid w:val="00E56EBE"/>
    <w:rsid w:val="00E6083F"/>
    <w:rsid w:val="00E63A5C"/>
    <w:rsid w:val="00E71D78"/>
    <w:rsid w:val="00E75B1C"/>
    <w:rsid w:val="00EC15BF"/>
    <w:rsid w:val="00F0219A"/>
    <w:rsid w:val="00F2368E"/>
    <w:rsid w:val="00F35925"/>
    <w:rsid w:val="00F35CE9"/>
    <w:rsid w:val="00F36CB1"/>
    <w:rsid w:val="00F54D5F"/>
    <w:rsid w:val="00F62DF1"/>
    <w:rsid w:val="00F638A5"/>
    <w:rsid w:val="00F80DE2"/>
    <w:rsid w:val="00F81CAD"/>
    <w:rsid w:val="00F910F6"/>
    <w:rsid w:val="00F945B3"/>
    <w:rsid w:val="00F96D0E"/>
    <w:rsid w:val="00FA0530"/>
    <w:rsid w:val="00FA0946"/>
    <w:rsid w:val="00FC068A"/>
    <w:rsid w:val="00FC24AA"/>
    <w:rsid w:val="00FD1934"/>
    <w:rsid w:val="00FD5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FC468"/>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504012983">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35139943">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seignementsup-recherche.gouv.fr/reperes/public/formul/default.htm" TargetMode="External"/><Relationship Id="rId5" Type="http://schemas.openxmlformats.org/officeDocument/2006/relationships/webSettings" Target="webSettings.xml"/><Relationship Id="rId10" Type="http://schemas.openxmlformats.org/officeDocument/2006/relationships/hyperlink" Target="https://www.enseignementsup-recherche.gouv.fr/reperes/public/formul/default.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202E2-A8EB-403A-A549-270811EF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1246</Words>
  <Characters>6858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Thirion</dc:creator>
  <cp:lastModifiedBy>EMMANUEL WEISENBURGER</cp:lastModifiedBy>
  <cp:revision>7</cp:revision>
  <cp:lastPrinted>2021-10-12T15:12:00Z</cp:lastPrinted>
  <dcterms:created xsi:type="dcterms:W3CDTF">2021-10-12T19:14:00Z</dcterms:created>
  <dcterms:modified xsi:type="dcterms:W3CDTF">2021-11-18T14:41:00Z</dcterms:modified>
</cp:coreProperties>
</file>