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03B" w:rsidRPr="00A76828" w:rsidRDefault="00AF61F6" w:rsidP="00893F1F">
      <w:pPr>
        <w:pStyle w:val="Titre"/>
        <w:pBdr>
          <w:bottom w:val="single" w:sz="4" w:space="1" w:color="548DD4" w:themeColor="text2" w:themeTint="99"/>
        </w:pBdr>
        <w:spacing w:line="276" w:lineRule="auto"/>
        <w:jc w:val="center"/>
        <w:rPr>
          <w:rFonts w:asciiTheme="minorHAnsi" w:hAnsiTheme="minorHAnsi"/>
          <w:color w:val="auto"/>
          <w:sz w:val="36"/>
        </w:rPr>
      </w:pPr>
      <w:r w:rsidRPr="00A76828">
        <w:rPr>
          <w:rFonts w:asciiTheme="minorHAnsi" w:hAnsiTheme="minorHAnsi"/>
          <w:b/>
          <w:color w:val="auto"/>
          <w:sz w:val="36"/>
        </w:rPr>
        <w:t>Effectifs</w:t>
      </w:r>
      <w:r w:rsidR="00893F1F">
        <w:rPr>
          <w:rFonts w:asciiTheme="minorHAnsi" w:hAnsiTheme="minorHAnsi"/>
          <w:b/>
          <w:color w:val="auto"/>
          <w:sz w:val="36"/>
        </w:rPr>
        <w:t xml:space="preserve"> nationaux</w:t>
      </w:r>
      <w:r w:rsidRPr="00A76828">
        <w:rPr>
          <w:rFonts w:asciiTheme="minorHAnsi" w:hAnsiTheme="minorHAnsi"/>
          <w:b/>
          <w:color w:val="auto"/>
          <w:sz w:val="36"/>
        </w:rPr>
        <w:t xml:space="preserve"> </w:t>
      </w:r>
      <w:r w:rsidR="00B71631" w:rsidRPr="00A76828">
        <w:rPr>
          <w:rFonts w:asciiTheme="minorHAnsi" w:hAnsiTheme="minorHAnsi"/>
          <w:b/>
          <w:color w:val="auto"/>
          <w:sz w:val="36"/>
        </w:rPr>
        <w:t>d’enseignants-chercheurs et d’enseignants</w:t>
      </w:r>
      <w:r w:rsidR="004F74AD" w:rsidRPr="00A76828">
        <w:rPr>
          <w:rFonts w:asciiTheme="minorHAnsi" w:hAnsiTheme="minorHAnsi"/>
          <w:b/>
          <w:color w:val="auto"/>
          <w:sz w:val="36"/>
        </w:rPr>
        <w:t xml:space="preserve"> </w:t>
      </w:r>
      <w:r w:rsidR="00617F7B" w:rsidRPr="00A76828">
        <w:rPr>
          <w:rFonts w:asciiTheme="minorHAnsi" w:hAnsiTheme="minorHAnsi"/>
          <w:b/>
          <w:color w:val="auto"/>
          <w:sz w:val="36"/>
        </w:rPr>
        <w:t xml:space="preserve">titulaires </w:t>
      </w:r>
      <w:r w:rsidR="00C21A4B" w:rsidRPr="00A76828">
        <w:rPr>
          <w:rFonts w:asciiTheme="minorHAnsi" w:hAnsiTheme="minorHAnsi"/>
          <w:b/>
          <w:color w:val="auto"/>
          <w:sz w:val="36"/>
        </w:rPr>
        <w:br/>
      </w:r>
      <w:r w:rsidR="004F74AD" w:rsidRPr="00A76828">
        <w:rPr>
          <w:rFonts w:asciiTheme="minorHAnsi" w:hAnsiTheme="minorHAnsi"/>
          <w:color w:val="auto"/>
          <w:sz w:val="36"/>
        </w:rPr>
        <w:t xml:space="preserve">en </w:t>
      </w:r>
      <w:r w:rsidR="00D462A9" w:rsidRPr="00A76828">
        <w:rPr>
          <w:rFonts w:asciiTheme="minorHAnsi" w:hAnsiTheme="minorHAnsi"/>
          <w:color w:val="auto"/>
          <w:sz w:val="36"/>
        </w:rPr>
        <w:t>fonction</w:t>
      </w:r>
      <w:r w:rsidR="001918F0" w:rsidRPr="00A76828">
        <w:rPr>
          <w:rFonts w:asciiTheme="minorHAnsi" w:hAnsiTheme="minorHAnsi"/>
          <w:color w:val="auto"/>
          <w:sz w:val="36"/>
        </w:rPr>
        <w:t xml:space="preserve"> </w:t>
      </w:r>
      <w:r w:rsidRPr="00A76828">
        <w:rPr>
          <w:rFonts w:asciiTheme="minorHAnsi" w:hAnsiTheme="minorHAnsi"/>
          <w:color w:val="auto"/>
          <w:sz w:val="36"/>
        </w:rPr>
        <w:t>dans les établissements pu</w:t>
      </w:r>
      <w:r w:rsidR="00EB40E0" w:rsidRPr="00A76828">
        <w:rPr>
          <w:rFonts w:asciiTheme="minorHAnsi" w:hAnsiTheme="minorHAnsi"/>
          <w:color w:val="auto"/>
          <w:sz w:val="36"/>
        </w:rPr>
        <w:t>blics sous tutelle du ministère</w:t>
      </w:r>
      <w:r w:rsidR="00D462A9" w:rsidRPr="00A76828">
        <w:rPr>
          <w:rFonts w:asciiTheme="minorHAnsi" w:hAnsiTheme="minorHAnsi"/>
          <w:color w:val="auto"/>
          <w:sz w:val="36"/>
        </w:rPr>
        <w:t xml:space="preserve"> </w:t>
      </w:r>
      <w:r w:rsidRPr="00A76828">
        <w:rPr>
          <w:rFonts w:asciiTheme="minorHAnsi" w:hAnsiTheme="minorHAnsi"/>
          <w:color w:val="auto"/>
          <w:sz w:val="36"/>
        </w:rPr>
        <w:t>en charge de l’Enseignement supérieur et de la Recherche</w:t>
      </w:r>
    </w:p>
    <w:p w:rsidR="00CB3246" w:rsidRDefault="00CB3246" w:rsidP="00EE7629">
      <w:pPr>
        <w:rPr>
          <w:rFonts w:cs="Arial"/>
          <w:sz w:val="24"/>
        </w:rPr>
      </w:pPr>
    </w:p>
    <w:p w:rsidR="00FB4B97" w:rsidRPr="00EB40E0" w:rsidRDefault="007968D5" w:rsidP="00EE7629">
      <w:pPr>
        <w:rPr>
          <w:rFonts w:cs="Arial"/>
          <w:sz w:val="24"/>
        </w:rPr>
      </w:pPr>
      <w:r w:rsidRPr="00EB40E0">
        <w:rPr>
          <w:rFonts w:cs="Arial"/>
          <w:sz w:val="24"/>
        </w:rPr>
        <w:t>Ce jeu de donnée</w:t>
      </w:r>
      <w:r w:rsidR="00470A74" w:rsidRPr="00EB40E0">
        <w:rPr>
          <w:rFonts w:cs="Arial"/>
          <w:sz w:val="24"/>
        </w:rPr>
        <w:t>s</w:t>
      </w:r>
      <w:r w:rsidRPr="00EB40E0">
        <w:rPr>
          <w:rFonts w:cs="Arial"/>
          <w:sz w:val="24"/>
        </w:rPr>
        <w:t xml:space="preserve"> </w:t>
      </w:r>
      <w:r w:rsidR="00CF2BC6" w:rsidRPr="00EB40E0">
        <w:rPr>
          <w:rFonts w:cs="Arial"/>
          <w:sz w:val="24"/>
        </w:rPr>
        <w:t xml:space="preserve">présente </w:t>
      </w:r>
      <w:r w:rsidR="00CF2BC6" w:rsidRPr="00893F1F">
        <w:rPr>
          <w:rFonts w:cs="Arial"/>
          <w:b/>
          <w:sz w:val="24"/>
        </w:rPr>
        <w:t xml:space="preserve">les </w:t>
      </w:r>
      <w:r w:rsidR="00AF61F6" w:rsidRPr="00893F1F">
        <w:rPr>
          <w:rFonts w:cs="Arial"/>
          <w:b/>
          <w:sz w:val="24"/>
        </w:rPr>
        <w:t xml:space="preserve">effectifs </w:t>
      </w:r>
      <w:r w:rsidR="00893F1F" w:rsidRPr="00893F1F">
        <w:rPr>
          <w:rFonts w:cs="Arial"/>
          <w:b/>
          <w:sz w:val="24"/>
        </w:rPr>
        <w:t>nationaux</w:t>
      </w:r>
      <w:r w:rsidR="00893F1F">
        <w:rPr>
          <w:rFonts w:cs="Arial"/>
          <w:sz w:val="24"/>
        </w:rPr>
        <w:t xml:space="preserve"> </w:t>
      </w:r>
      <w:r w:rsidR="00AF61F6" w:rsidRPr="00D462A9">
        <w:rPr>
          <w:rFonts w:cs="Arial"/>
          <w:sz w:val="24"/>
        </w:rPr>
        <w:t>d'</w:t>
      </w:r>
      <w:r w:rsidR="00D462A9" w:rsidRPr="00D462A9">
        <w:rPr>
          <w:rFonts w:cs="Arial"/>
          <w:b/>
          <w:sz w:val="24"/>
        </w:rPr>
        <w:t xml:space="preserve">enseignants-chercheurs </w:t>
      </w:r>
      <w:r w:rsidR="00B71631" w:rsidRPr="00893F1F">
        <w:rPr>
          <w:rFonts w:cs="Arial"/>
          <w:b/>
          <w:sz w:val="24"/>
        </w:rPr>
        <w:t>et</w:t>
      </w:r>
      <w:r w:rsidR="00D462A9" w:rsidRPr="00D462A9">
        <w:rPr>
          <w:rFonts w:cs="Arial"/>
          <w:sz w:val="24"/>
        </w:rPr>
        <w:t xml:space="preserve"> </w:t>
      </w:r>
      <w:r w:rsidR="00B71631" w:rsidRPr="00D462A9">
        <w:rPr>
          <w:rFonts w:cs="Arial"/>
          <w:sz w:val="24"/>
        </w:rPr>
        <w:t>d</w:t>
      </w:r>
      <w:r w:rsidR="00D462A9" w:rsidRPr="00D462A9">
        <w:rPr>
          <w:rFonts w:cs="Arial"/>
          <w:sz w:val="24"/>
        </w:rPr>
        <w:t>’</w:t>
      </w:r>
      <w:r w:rsidR="00B71631" w:rsidRPr="00D462A9">
        <w:rPr>
          <w:rFonts w:cs="Arial"/>
          <w:b/>
          <w:sz w:val="24"/>
        </w:rPr>
        <w:t>enseignants</w:t>
      </w:r>
      <w:r w:rsidR="00AF61F6" w:rsidRPr="00D462A9">
        <w:rPr>
          <w:rFonts w:cs="Arial"/>
          <w:b/>
          <w:sz w:val="24"/>
        </w:rPr>
        <w:t xml:space="preserve"> </w:t>
      </w:r>
      <w:r w:rsidR="00617F7B">
        <w:rPr>
          <w:rFonts w:cs="Arial"/>
          <w:b/>
          <w:sz w:val="24"/>
        </w:rPr>
        <w:t xml:space="preserve">titulaires </w:t>
      </w:r>
      <w:r w:rsidR="001F5491">
        <w:rPr>
          <w:rFonts w:cs="Arial"/>
          <w:sz w:val="24"/>
        </w:rPr>
        <w:t>en activité</w:t>
      </w:r>
      <w:r w:rsidR="00D462A9">
        <w:rPr>
          <w:rFonts w:cs="Arial"/>
          <w:sz w:val="24"/>
        </w:rPr>
        <w:t xml:space="preserve">, affectés </w:t>
      </w:r>
      <w:r w:rsidR="00AF61F6" w:rsidRPr="00EB40E0">
        <w:rPr>
          <w:rFonts w:cs="Arial"/>
          <w:sz w:val="24"/>
        </w:rPr>
        <w:t>dans les établissements publics sous tutelle du ministère en charge de l’Enseignement supérieur et de la Recherche</w:t>
      </w:r>
      <w:r w:rsidR="00CF2BC6" w:rsidRPr="00EB40E0">
        <w:rPr>
          <w:rFonts w:cs="Arial"/>
          <w:sz w:val="24"/>
        </w:rPr>
        <w:t xml:space="preserve"> de 20</w:t>
      </w:r>
      <w:r w:rsidR="00B71631" w:rsidRPr="00EB40E0">
        <w:rPr>
          <w:rFonts w:cs="Arial"/>
          <w:sz w:val="24"/>
        </w:rPr>
        <w:t>10-2011</w:t>
      </w:r>
      <w:r w:rsidR="00CF2BC6" w:rsidRPr="00EB40E0">
        <w:rPr>
          <w:rFonts w:cs="Arial"/>
          <w:sz w:val="24"/>
        </w:rPr>
        <w:t xml:space="preserve"> à 20</w:t>
      </w:r>
      <w:r w:rsidR="009B55B5">
        <w:rPr>
          <w:rFonts w:cs="Arial"/>
          <w:sz w:val="24"/>
        </w:rPr>
        <w:t>2</w:t>
      </w:r>
      <w:r w:rsidR="007E3462">
        <w:rPr>
          <w:rFonts w:cs="Arial"/>
          <w:sz w:val="24"/>
        </w:rPr>
        <w:t>1</w:t>
      </w:r>
      <w:r w:rsidR="00CF2BC6" w:rsidRPr="00EB40E0">
        <w:rPr>
          <w:rFonts w:cs="Arial"/>
          <w:sz w:val="24"/>
        </w:rPr>
        <w:t>-</w:t>
      </w:r>
      <w:r w:rsidR="001C0459" w:rsidRPr="00EB40E0">
        <w:rPr>
          <w:rFonts w:cs="Arial"/>
          <w:sz w:val="24"/>
        </w:rPr>
        <w:t>20</w:t>
      </w:r>
      <w:r w:rsidR="002A63C8">
        <w:rPr>
          <w:rFonts w:cs="Arial"/>
          <w:sz w:val="24"/>
        </w:rPr>
        <w:t>2</w:t>
      </w:r>
      <w:r w:rsidR="007E3462">
        <w:rPr>
          <w:rFonts w:cs="Arial"/>
          <w:sz w:val="24"/>
        </w:rPr>
        <w:t>2</w:t>
      </w:r>
      <w:r w:rsidR="00CF2BC6" w:rsidRPr="00EB40E0">
        <w:rPr>
          <w:rFonts w:cs="Arial"/>
          <w:sz w:val="24"/>
        </w:rPr>
        <w:t xml:space="preserve">. </w:t>
      </w:r>
    </w:p>
    <w:p w:rsidR="003C0B85" w:rsidRDefault="00B71631" w:rsidP="00EE7629">
      <w:pPr>
        <w:rPr>
          <w:rFonts w:cs="Arial"/>
          <w:sz w:val="24"/>
        </w:rPr>
      </w:pPr>
      <w:r w:rsidRPr="00EB40E0">
        <w:rPr>
          <w:rFonts w:cs="Arial"/>
          <w:sz w:val="24"/>
        </w:rPr>
        <w:t>Pour cette période, l</w:t>
      </w:r>
      <w:r w:rsidR="00CF2BC6" w:rsidRPr="00EB40E0">
        <w:rPr>
          <w:rFonts w:cs="Arial"/>
          <w:sz w:val="24"/>
        </w:rPr>
        <w:t xml:space="preserve">es données sont tirées du </w:t>
      </w:r>
      <w:r w:rsidR="00D33649" w:rsidRPr="00EB40E0">
        <w:rPr>
          <w:rFonts w:cs="Arial"/>
          <w:sz w:val="24"/>
        </w:rPr>
        <w:t xml:space="preserve">système d'information </w:t>
      </w:r>
      <w:r w:rsidRPr="00EB40E0">
        <w:rPr>
          <w:rFonts w:cs="Arial"/>
          <w:sz w:val="24"/>
        </w:rPr>
        <w:t>relatif à la gestion de carrière des enseignants-chercheurs et des enseignants affectés dans les établissements d’enseignement supérieur (</w:t>
      </w:r>
      <w:r w:rsidR="000B1444">
        <w:rPr>
          <w:rFonts w:cs="Arial"/>
          <w:sz w:val="24"/>
        </w:rPr>
        <w:t>RH-SUPINFO</w:t>
      </w:r>
      <w:r w:rsidRPr="00EB40E0">
        <w:rPr>
          <w:rFonts w:cs="Arial"/>
          <w:sz w:val="24"/>
        </w:rPr>
        <w:t>)</w:t>
      </w:r>
      <w:r w:rsidR="00CF2BC6" w:rsidRPr="00EB40E0">
        <w:rPr>
          <w:rFonts w:cs="Arial"/>
          <w:sz w:val="24"/>
        </w:rPr>
        <w:t>.</w:t>
      </w:r>
      <w:r w:rsidR="00FB4B97" w:rsidRPr="00EB40E0">
        <w:rPr>
          <w:rFonts w:cs="Arial"/>
          <w:sz w:val="24"/>
        </w:rPr>
        <w:t xml:space="preserve"> </w:t>
      </w:r>
    </w:p>
    <w:p w:rsidR="00825385" w:rsidRPr="00646816" w:rsidRDefault="00825385" w:rsidP="00825385">
      <w:pPr>
        <w:rPr>
          <w:rFonts w:cs="Arial"/>
          <w:sz w:val="20"/>
        </w:rPr>
      </w:pPr>
      <w:r>
        <w:rPr>
          <w:rFonts w:cs="Arial"/>
          <w:b/>
          <w:sz w:val="24"/>
        </w:rPr>
        <w:t>Contributeur</w:t>
      </w:r>
      <w:r w:rsidRPr="00EB40E0">
        <w:rPr>
          <w:rFonts w:cs="Arial"/>
          <w:sz w:val="24"/>
        </w:rPr>
        <w:t xml:space="preserve"> : Ministère de l'Éducation nationale&gt; Service des personnels enseignants de l'enseignement supérieur et de la recherche&gt; Sous-direction des études de gestion prévisionnelle, statutaires et des affaires communes&gt; Département des études d'effectifs et d'analyse des ressources humaines</w:t>
      </w:r>
    </w:p>
    <w:p w:rsidR="002A63C8" w:rsidRDefault="00EE7629" w:rsidP="00EE7629">
      <w:pPr>
        <w:rPr>
          <w:rFonts w:cs="Arial"/>
          <w:sz w:val="24"/>
        </w:rPr>
      </w:pPr>
      <w:r w:rsidRPr="00EB40E0">
        <w:rPr>
          <w:rFonts w:cs="Arial"/>
          <w:b/>
          <w:sz w:val="24"/>
        </w:rPr>
        <w:t>Période</w:t>
      </w:r>
      <w:r w:rsidR="00FE1599">
        <w:rPr>
          <w:rFonts w:cs="Arial"/>
          <w:b/>
          <w:sz w:val="24"/>
        </w:rPr>
        <w:t xml:space="preserve"> </w:t>
      </w:r>
      <w:r w:rsidRPr="00EB40E0">
        <w:rPr>
          <w:rFonts w:cs="Arial"/>
          <w:sz w:val="24"/>
        </w:rPr>
        <w:t>: du 01-09-20</w:t>
      </w:r>
      <w:r w:rsidR="00B71631" w:rsidRPr="00EB40E0">
        <w:rPr>
          <w:rFonts w:cs="Arial"/>
          <w:sz w:val="24"/>
        </w:rPr>
        <w:t>10</w:t>
      </w:r>
      <w:r w:rsidRPr="00EB40E0">
        <w:rPr>
          <w:rFonts w:cs="Arial"/>
          <w:sz w:val="24"/>
        </w:rPr>
        <w:t xml:space="preserve"> au 31-</w:t>
      </w:r>
      <w:r w:rsidR="00FE6381">
        <w:rPr>
          <w:rFonts w:cs="Arial"/>
          <w:sz w:val="24"/>
        </w:rPr>
        <w:t>08</w:t>
      </w:r>
      <w:r w:rsidR="002A63C8">
        <w:rPr>
          <w:rFonts w:cs="Arial"/>
          <w:sz w:val="24"/>
        </w:rPr>
        <w:t>-202</w:t>
      </w:r>
      <w:r w:rsidR="007E3462">
        <w:rPr>
          <w:rFonts w:cs="Arial"/>
          <w:sz w:val="24"/>
        </w:rPr>
        <w:t>2</w:t>
      </w:r>
    </w:p>
    <w:p w:rsidR="00EC38A5" w:rsidRPr="00EB40E0" w:rsidRDefault="00EC38A5" w:rsidP="00EC38A5">
      <w:pPr>
        <w:rPr>
          <w:rFonts w:cs="Arial"/>
          <w:sz w:val="24"/>
        </w:rPr>
      </w:pPr>
      <w:r w:rsidRPr="00EB40E0">
        <w:rPr>
          <w:rFonts w:cs="Arial"/>
          <w:b/>
          <w:sz w:val="24"/>
        </w:rPr>
        <w:t>Couverture géographique</w:t>
      </w:r>
      <w:r w:rsidRPr="00EB40E0">
        <w:rPr>
          <w:rFonts w:cs="Arial"/>
          <w:sz w:val="24"/>
        </w:rPr>
        <w:t xml:space="preserve"> : France métropolitaine, départements et collectivités d'outre-mer</w:t>
      </w:r>
    </w:p>
    <w:p w:rsidR="00EC38A5" w:rsidRDefault="00EC38A5" w:rsidP="00EC38A5">
      <w:pPr>
        <w:rPr>
          <w:rFonts w:cs="Arial"/>
          <w:sz w:val="24"/>
        </w:rPr>
      </w:pPr>
      <w:r w:rsidRPr="00EB40E0">
        <w:rPr>
          <w:rFonts w:cs="Arial"/>
          <w:b/>
          <w:sz w:val="24"/>
        </w:rPr>
        <w:t>Niveaux géographiques</w:t>
      </w:r>
      <w:r w:rsidRPr="00EB40E0">
        <w:rPr>
          <w:rFonts w:cs="Arial"/>
          <w:sz w:val="24"/>
        </w:rPr>
        <w:t xml:space="preserve"> : national, régions, académies</w:t>
      </w:r>
    </w:p>
    <w:p w:rsidR="00E32A8D" w:rsidRDefault="00E32A8D" w:rsidP="00E32A8D">
      <w:pPr>
        <w:rPr>
          <w:rFonts w:cs="Arial"/>
        </w:rPr>
      </w:pPr>
      <w:r w:rsidRPr="00E32A8D">
        <w:rPr>
          <w:rFonts w:cs="Arial"/>
          <w:b/>
          <w:sz w:val="24"/>
          <w:szCs w:val="24"/>
        </w:rPr>
        <w:t>Date d’observation des données</w:t>
      </w:r>
      <w:r>
        <w:rPr>
          <w:rFonts w:cs="Arial"/>
          <w:sz w:val="24"/>
          <w:szCs w:val="24"/>
        </w:rPr>
        <w:t xml:space="preserve"> : </w:t>
      </w:r>
      <w:r w:rsidRPr="0080461F">
        <w:rPr>
          <w:rFonts w:cs="Arial"/>
          <w:sz w:val="24"/>
          <w:szCs w:val="24"/>
        </w:rPr>
        <w:t>31 décembre de l’année de la rentrée universitaire</w:t>
      </w:r>
      <w:r>
        <w:rPr>
          <w:rFonts w:cs="Arial"/>
          <w:sz w:val="24"/>
          <w:szCs w:val="24"/>
        </w:rPr>
        <w:t xml:space="preserve"> d</w:t>
      </w:r>
      <w:r w:rsidRPr="0080461F">
        <w:rPr>
          <w:rFonts w:cs="Arial"/>
          <w:sz w:val="24"/>
          <w:szCs w:val="24"/>
        </w:rPr>
        <w:t>epuis 2018 -2019</w:t>
      </w:r>
      <w:r>
        <w:rPr>
          <w:rFonts w:cs="Arial"/>
          <w:sz w:val="24"/>
          <w:szCs w:val="24"/>
        </w:rPr>
        <w:t> ; a</w:t>
      </w:r>
      <w:r w:rsidRPr="0080461F">
        <w:rPr>
          <w:rFonts w:cs="Arial"/>
          <w:sz w:val="24"/>
          <w:szCs w:val="24"/>
        </w:rPr>
        <w:t>uparavant</w:t>
      </w:r>
      <w:r>
        <w:rPr>
          <w:rFonts w:cs="Arial"/>
          <w:sz w:val="24"/>
          <w:szCs w:val="24"/>
        </w:rPr>
        <w:t>,</w:t>
      </w:r>
      <w:r w:rsidRPr="0080461F">
        <w:rPr>
          <w:rFonts w:cs="Arial"/>
          <w:sz w:val="24"/>
          <w:szCs w:val="24"/>
        </w:rPr>
        <w:t xml:space="preserve"> en mai de l’année universitaire considérée</w:t>
      </w:r>
      <w:r w:rsidRPr="00646816">
        <w:rPr>
          <w:rFonts w:cs="Arial"/>
        </w:rPr>
        <w:t xml:space="preserve">. </w:t>
      </w:r>
    </w:p>
    <w:p w:rsidR="00EE7629" w:rsidRDefault="00EE7629" w:rsidP="00EE7629">
      <w:pPr>
        <w:rPr>
          <w:rFonts w:cs="Arial"/>
          <w:sz w:val="24"/>
        </w:rPr>
      </w:pPr>
      <w:r w:rsidRPr="00EB40E0">
        <w:rPr>
          <w:rFonts w:cs="Arial"/>
          <w:b/>
          <w:sz w:val="24"/>
        </w:rPr>
        <w:t>Date de production des données</w:t>
      </w:r>
      <w:r w:rsidR="00287242">
        <w:rPr>
          <w:rFonts w:cs="Arial"/>
          <w:sz w:val="24"/>
        </w:rPr>
        <w:t> </w:t>
      </w:r>
      <w:r w:rsidR="00310209">
        <w:rPr>
          <w:rFonts w:cs="Arial"/>
          <w:sz w:val="24"/>
        </w:rPr>
        <w:t xml:space="preserve">: </w:t>
      </w:r>
      <w:r w:rsidR="007E3462">
        <w:rPr>
          <w:rFonts w:cs="Arial"/>
          <w:sz w:val="24"/>
        </w:rPr>
        <w:t>octobre</w:t>
      </w:r>
      <w:r w:rsidR="00AA6DE2">
        <w:rPr>
          <w:rFonts w:cs="Arial"/>
          <w:sz w:val="24"/>
        </w:rPr>
        <w:t xml:space="preserve"> 2022</w:t>
      </w:r>
    </w:p>
    <w:p w:rsidR="00FE1599" w:rsidRPr="00646816" w:rsidRDefault="00FE1599" w:rsidP="00FE1599">
      <w:pPr>
        <w:rPr>
          <w:rFonts w:cs="Arial"/>
          <w:sz w:val="24"/>
          <w:szCs w:val="24"/>
        </w:rPr>
      </w:pPr>
      <w:r w:rsidRPr="00646816">
        <w:rPr>
          <w:rFonts w:cs="Arial"/>
          <w:b/>
          <w:sz w:val="24"/>
          <w:szCs w:val="24"/>
        </w:rPr>
        <w:t>Date de mise à jour des données établissements</w:t>
      </w:r>
      <w:r w:rsidRPr="00646816">
        <w:rPr>
          <w:rFonts w:cs="Arial"/>
          <w:sz w:val="24"/>
          <w:szCs w:val="24"/>
        </w:rPr>
        <w:t xml:space="preserve"> : </w:t>
      </w:r>
      <w:r w:rsidR="007E3462">
        <w:rPr>
          <w:rFonts w:cs="Arial"/>
          <w:sz w:val="24"/>
          <w:szCs w:val="24"/>
        </w:rPr>
        <w:t>novembre</w:t>
      </w:r>
      <w:r w:rsidRPr="00646816">
        <w:rPr>
          <w:rFonts w:cs="Arial"/>
          <w:sz w:val="24"/>
          <w:szCs w:val="24"/>
        </w:rPr>
        <w:t xml:space="preserve"> 202</w:t>
      </w:r>
      <w:r>
        <w:rPr>
          <w:rFonts w:cs="Arial"/>
          <w:sz w:val="24"/>
          <w:szCs w:val="24"/>
        </w:rPr>
        <w:t>2</w:t>
      </w:r>
    </w:p>
    <w:p w:rsidR="00EE7629" w:rsidRPr="00EB40E0" w:rsidRDefault="00EE7629" w:rsidP="00EE7629">
      <w:pPr>
        <w:rPr>
          <w:rFonts w:cs="Arial"/>
          <w:sz w:val="24"/>
        </w:rPr>
      </w:pPr>
      <w:r w:rsidRPr="00EB40E0">
        <w:rPr>
          <w:rFonts w:cs="Arial"/>
          <w:b/>
          <w:sz w:val="24"/>
        </w:rPr>
        <w:t>Licence</w:t>
      </w:r>
      <w:r w:rsidRPr="00EB40E0">
        <w:rPr>
          <w:rFonts w:cs="Arial"/>
          <w:sz w:val="24"/>
        </w:rPr>
        <w:t xml:space="preserve"> : </w:t>
      </w:r>
      <w:hyperlink r:id="rId8" w:history="1">
        <w:r w:rsidRPr="00EB40E0">
          <w:rPr>
            <w:rStyle w:val="Lienhypertexte"/>
            <w:rFonts w:cs="Arial"/>
            <w:sz w:val="24"/>
          </w:rPr>
          <w:t>Licence Ouverte/Open Licence</w:t>
        </w:r>
      </w:hyperlink>
    </w:p>
    <w:p w:rsidR="00EE7629" w:rsidRPr="00EB40E0" w:rsidRDefault="00EE7629" w:rsidP="00EE7629">
      <w:pPr>
        <w:rPr>
          <w:rFonts w:cs="Arial"/>
          <w:sz w:val="24"/>
        </w:rPr>
      </w:pPr>
      <w:r w:rsidRPr="00EB40E0">
        <w:rPr>
          <w:rFonts w:cs="Arial"/>
          <w:b/>
          <w:sz w:val="24"/>
        </w:rPr>
        <w:t>Langue</w:t>
      </w:r>
      <w:r w:rsidRPr="00EB40E0">
        <w:rPr>
          <w:rFonts w:cs="Arial"/>
          <w:sz w:val="24"/>
        </w:rPr>
        <w:t xml:space="preserve"> : français </w:t>
      </w:r>
    </w:p>
    <w:p w:rsidR="00E32A8D" w:rsidRDefault="00E32A8D" w:rsidP="00F2103B">
      <w:pPr>
        <w:rPr>
          <w:rFonts w:cs="Arial"/>
          <w:b/>
          <w:sz w:val="24"/>
        </w:rPr>
      </w:pPr>
    </w:p>
    <w:p w:rsidR="00F2103B" w:rsidRPr="00E8421E" w:rsidRDefault="00F2103B" w:rsidP="00F2103B">
      <w:pPr>
        <w:rPr>
          <w:rFonts w:cs="Arial"/>
          <w:sz w:val="24"/>
        </w:rPr>
      </w:pPr>
      <w:r w:rsidRPr="00C21A4B">
        <w:rPr>
          <w:rFonts w:cs="Arial"/>
          <w:b/>
          <w:sz w:val="24"/>
        </w:rPr>
        <w:t xml:space="preserve">Le jeu de données comprend </w:t>
      </w:r>
      <w:r w:rsidR="00893F1F">
        <w:rPr>
          <w:rFonts w:cs="Arial"/>
          <w:b/>
          <w:sz w:val="24"/>
        </w:rPr>
        <w:t>2</w:t>
      </w:r>
      <w:r w:rsidR="000F265F">
        <w:rPr>
          <w:rFonts w:cs="Arial"/>
          <w:b/>
          <w:sz w:val="24"/>
        </w:rPr>
        <w:t>0</w:t>
      </w:r>
      <w:r w:rsidR="009615BB" w:rsidRPr="00C21A4B">
        <w:rPr>
          <w:rFonts w:cs="Arial"/>
          <w:b/>
          <w:sz w:val="24"/>
        </w:rPr>
        <w:t xml:space="preserve"> variables et </w:t>
      </w:r>
      <w:r w:rsidR="00AA6DE2">
        <w:rPr>
          <w:rFonts w:cs="Arial"/>
          <w:b/>
          <w:sz w:val="24"/>
        </w:rPr>
        <w:t>3</w:t>
      </w:r>
      <w:r w:rsidR="00220383">
        <w:rPr>
          <w:rFonts w:cs="Arial"/>
          <w:b/>
          <w:sz w:val="24"/>
        </w:rPr>
        <w:t>78</w:t>
      </w:r>
      <w:r w:rsidR="00825385">
        <w:rPr>
          <w:rFonts w:cs="Arial"/>
          <w:b/>
          <w:sz w:val="24"/>
        </w:rPr>
        <w:t xml:space="preserve"> </w:t>
      </w:r>
      <w:r w:rsidR="00220383">
        <w:rPr>
          <w:rFonts w:cs="Arial"/>
          <w:b/>
          <w:sz w:val="24"/>
        </w:rPr>
        <w:t>576</w:t>
      </w:r>
      <w:r w:rsidR="009A3D62" w:rsidRPr="00C21A4B">
        <w:rPr>
          <w:rFonts w:cs="Arial"/>
          <w:b/>
          <w:sz w:val="24"/>
        </w:rPr>
        <w:t xml:space="preserve"> </w:t>
      </w:r>
      <w:r w:rsidR="00AA6DE2">
        <w:rPr>
          <w:rFonts w:cs="Arial"/>
          <w:b/>
          <w:sz w:val="24"/>
        </w:rPr>
        <w:t>lignes</w:t>
      </w:r>
      <w:r w:rsidR="00C21A4B">
        <w:rPr>
          <w:rFonts w:cs="Arial"/>
          <w:sz w:val="24"/>
        </w:rPr>
        <w:t> </w:t>
      </w:r>
    </w:p>
    <w:p w:rsidR="00BD5A59" w:rsidRDefault="00D93C8F" w:rsidP="00EC38A5">
      <w:pPr>
        <w:spacing w:line="360" w:lineRule="auto"/>
        <w:rPr>
          <w:rFonts w:ascii="Arial" w:hAnsi="Arial" w:cs="Arial"/>
          <w:b/>
        </w:rPr>
        <w:sectPr w:rsidR="00BD5A59" w:rsidSect="00A76828">
          <w:pgSz w:w="11906" w:h="16838"/>
          <w:pgMar w:top="962" w:right="1416" w:bottom="1418" w:left="1134" w:header="709" w:footer="709" w:gutter="0"/>
          <w:cols w:space="708"/>
          <w:docGrid w:linePitch="360"/>
        </w:sectPr>
      </w:pPr>
      <w:r w:rsidRPr="00EB40E0">
        <w:rPr>
          <w:rFonts w:cs="Arial"/>
          <w:b/>
          <w:sz w:val="24"/>
        </w:rPr>
        <w:t>Téléchargement</w:t>
      </w:r>
      <w:r w:rsidRPr="00EB40E0">
        <w:rPr>
          <w:rFonts w:cs="Arial"/>
          <w:sz w:val="24"/>
        </w:rPr>
        <w:t> :</w:t>
      </w:r>
      <w:r w:rsidR="00E8421E">
        <w:rPr>
          <w:rFonts w:cs="Arial"/>
          <w:sz w:val="24"/>
        </w:rPr>
        <w:t xml:space="preserve"> </w:t>
      </w:r>
      <w:hyperlink r:id="rId9" w:history="1">
        <w:r w:rsidR="00E8421E" w:rsidRPr="002A63C8">
          <w:rPr>
            <w:rStyle w:val="Lienhypertexte"/>
            <w:rFonts w:cs="Arial"/>
            <w:sz w:val="24"/>
          </w:rPr>
          <w:t>http://data.enseignementsup-recherche.gouv.fr/explore/dataset/fr-esr-personnels-enseignants-titulaires-esr-public</w:t>
        </w:r>
        <w:r w:rsidR="00893F1F" w:rsidRPr="002A63C8">
          <w:rPr>
            <w:rStyle w:val="Lienhypertexte"/>
            <w:rFonts w:cs="Arial"/>
            <w:sz w:val="24"/>
          </w:rPr>
          <w:t>-national</w:t>
        </w:r>
        <w:r w:rsidR="00E8421E" w:rsidRPr="002A63C8">
          <w:rPr>
            <w:rStyle w:val="Lienhypertexte"/>
            <w:rFonts w:cs="Arial"/>
            <w:sz w:val="24"/>
          </w:rPr>
          <w:t>/?tab=metas</w:t>
        </w:r>
      </w:hyperlink>
      <w:r w:rsidR="00EB40E0" w:rsidRPr="00EB40E0">
        <w:rPr>
          <w:rFonts w:cs="Arial"/>
          <w:sz w:val="24"/>
        </w:rPr>
        <w:t xml:space="preserve"> </w:t>
      </w:r>
      <w:r w:rsidR="00FB1690">
        <w:rPr>
          <w:rFonts w:ascii="Arial" w:hAnsi="Arial" w:cs="Arial"/>
          <w:b/>
        </w:rPr>
        <w:br w:type="page"/>
      </w:r>
    </w:p>
    <w:p w:rsidR="00086D4D" w:rsidRPr="00825385" w:rsidRDefault="00086D4D" w:rsidP="003C0B85">
      <w:pPr>
        <w:spacing w:after="120"/>
        <w:rPr>
          <w:rFonts w:cs="Arial"/>
          <w:sz w:val="24"/>
          <w:szCs w:val="20"/>
        </w:rPr>
      </w:pPr>
      <w:r w:rsidRPr="00825385">
        <w:rPr>
          <w:rFonts w:cs="Arial"/>
          <w:b/>
          <w:sz w:val="24"/>
          <w:szCs w:val="20"/>
        </w:rPr>
        <w:lastRenderedPageBreak/>
        <w:t>Description du</w:t>
      </w:r>
      <w:r w:rsidR="00703DF9" w:rsidRPr="00825385">
        <w:rPr>
          <w:rFonts w:cs="Arial"/>
          <w:b/>
          <w:sz w:val="24"/>
          <w:szCs w:val="20"/>
        </w:rPr>
        <w:t xml:space="preserve"> jeu de données</w:t>
      </w:r>
      <w:r w:rsidR="00220383">
        <w:rPr>
          <w:rFonts w:cs="Arial"/>
          <w:b/>
          <w:sz w:val="24"/>
          <w:szCs w:val="20"/>
        </w:rPr>
        <w:t> </w:t>
      </w:r>
    </w:p>
    <w:tbl>
      <w:tblPr>
        <w:tblStyle w:val="Grilledutableau"/>
        <w:tblW w:w="4494" w:type="pct"/>
        <w:tblInd w:w="403" w:type="dxa"/>
        <w:tblLook w:val="04A0" w:firstRow="1" w:lastRow="0" w:firstColumn="1" w:lastColumn="0" w:noHBand="0" w:noVBand="1"/>
      </w:tblPr>
      <w:tblGrid>
        <w:gridCol w:w="2880"/>
        <w:gridCol w:w="6921"/>
      </w:tblGrid>
      <w:tr w:rsidR="00825385" w:rsidRPr="00825385" w:rsidTr="00825385">
        <w:trPr>
          <w:trHeight w:val="340"/>
        </w:trPr>
        <w:tc>
          <w:tcPr>
            <w:tcW w:w="1469" w:type="pct"/>
            <w:tcBorders>
              <w:bottom w:val="single" w:sz="4" w:space="0" w:color="auto"/>
            </w:tcBorders>
            <w:shd w:val="clear" w:color="auto" w:fill="548DD4" w:themeFill="text2" w:themeFillTint="99"/>
          </w:tcPr>
          <w:p w:rsidR="00825385" w:rsidRPr="00825385" w:rsidRDefault="00825385">
            <w:pPr>
              <w:rPr>
                <w:rFonts w:cstheme="minorHAnsi"/>
                <w:noProof/>
                <w:color w:val="FFFFFF" w:themeColor="background1"/>
                <w:sz w:val="24"/>
                <w:szCs w:val="24"/>
                <w:lang w:eastAsia="fr-FR"/>
              </w:rPr>
            </w:pPr>
            <w:r w:rsidRPr="00825385">
              <w:rPr>
                <w:rFonts w:cstheme="minorHAnsi"/>
                <w:noProof/>
                <w:color w:val="FFFFFF" w:themeColor="background1"/>
                <w:sz w:val="24"/>
                <w:szCs w:val="24"/>
                <w:lang w:eastAsia="fr-FR"/>
              </w:rPr>
              <w:t>Nom de la variable</w:t>
            </w:r>
          </w:p>
        </w:tc>
        <w:tc>
          <w:tcPr>
            <w:tcW w:w="3531" w:type="pct"/>
            <w:tcBorders>
              <w:bottom w:val="single" w:sz="4" w:space="0" w:color="auto"/>
            </w:tcBorders>
            <w:shd w:val="clear" w:color="auto" w:fill="548DD4" w:themeFill="text2" w:themeFillTint="99"/>
          </w:tcPr>
          <w:p w:rsidR="00825385" w:rsidRPr="00825385" w:rsidRDefault="00825385">
            <w:pPr>
              <w:rPr>
                <w:rFonts w:cstheme="minorHAnsi"/>
                <w:noProof/>
                <w:color w:val="FFFFFF" w:themeColor="background1"/>
                <w:sz w:val="24"/>
                <w:szCs w:val="24"/>
                <w:lang w:eastAsia="fr-FR"/>
              </w:rPr>
            </w:pPr>
            <w:r w:rsidRPr="00825385">
              <w:rPr>
                <w:rFonts w:cstheme="minorHAnsi"/>
                <w:noProof/>
                <w:color w:val="FFFFFF" w:themeColor="background1"/>
                <w:sz w:val="24"/>
                <w:szCs w:val="24"/>
                <w:lang w:eastAsia="fr-FR"/>
              </w:rPr>
              <w:t>Descriptif de la variable</w:t>
            </w:r>
          </w:p>
        </w:tc>
      </w:tr>
      <w:tr w:rsidR="00825385" w:rsidRPr="00825385" w:rsidTr="00825385">
        <w:trPr>
          <w:trHeight w:val="340"/>
        </w:trPr>
        <w:tc>
          <w:tcPr>
            <w:tcW w:w="1469" w:type="pct"/>
            <w:vAlign w:val="center"/>
          </w:tcPr>
          <w:p w:rsidR="00825385" w:rsidRPr="00EC38A5" w:rsidRDefault="00825385" w:rsidP="004837EE">
            <w:pPr>
              <w:rPr>
                <w:rFonts w:cstheme="minorHAnsi"/>
                <w:noProof/>
                <w:szCs w:val="24"/>
                <w:lang w:eastAsia="fr-FR"/>
              </w:rPr>
            </w:pPr>
            <w:r w:rsidRPr="00EC38A5">
              <w:rPr>
                <w:rFonts w:cstheme="minorHAnsi"/>
                <w:noProof/>
                <w:szCs w:val="24"/>
                <w:lang w:eastAsia="fr-FR"/>
              </w:rPr>
              <w:t>rentree</w:t>
            </w:r>
          </w:p>
        </w:tc>
        <w:tc>
          <w:tcPr>
            <w:tcW w:w="3531" w:type="pct"/>
            <w:vAlign w:val="center"/>
          </w:tcPr>
          <w:p w:rsidR="00825385" w:rsidRPr="00EC38A5" w:rsidRDefault="00825385" w:rsidP="00320E3C">
            <w:pPr>
              <w:rPr>
                <w:rFonts w:cstheme="minorHAnsi"/>
                <w:noProof/>
                <w:szCs w:val="24"/>
                <w:lang w:eastAsia="fr-FR"/>
              </w:rPr>
            </w:pPr>
            <w:r w:rsidRPr="00EC38A5">
              <w:rPr>
                <w:rFonts w:cstheme="minorHAnsi"/>
                <w:noProof/>
                <w:szCs w:val="24"/>
                <w:lang w:eastAsia="fr-FR"/>
              </w:rPr>
              <w:t>Rentrée universitaire</w:t>
            </w:r>
          </w:p>
        </w:tc>
      </w:tr>
      <w:tr w:rsidR="00825385" w:rsidRPr="00825385" w:rsidTr="00825385">
        <w:trPr>
          <w:trHeight w:val="340"/>
        </w:trPr>
        <w:tc>
          <w:tcPr>
            <w:tcW w:w="1469" w:type="pct"/>
            <w:tcBorders>
              <w:bottom w:val="single" w:sz="4" w:space="0" w:color="auto"/>
            </w:tcBorders>
            <w:vAlign w:val="center"/>
          </w:tcPr>
          <w:p w:rsidR="00825385" w:rsidRPr="00EC38A5" w:rsidRDefault="00825385" w:rsidP="004837EE">
            <w:pPr>
              <w:rPr>
                <w:rFonts w:cstheme="minorHAnsi"/>
                <w:noProof/>
                <w:szCs w:val="24"/>
                <w:lang w:eastAsia="fr-FR"/>
              </w:rPr>
            </w:pPr>
            <w:r w:rsidRPr="00EC38A5">
              <w:rPr>
                <w:rFonts w:cstheme="minorHAnsi"/>
                <w:noProof/>
                <w:szCs w:val="24"/>
                <w:lang w:eastAsia="fr-FR"/>
              </w:rPr>
              <w:t>Annee</w:t>
            </w:r>
          </w:p>
        </w:tc>
        <w:tc>
          <w:tcPr>
            <w:tcW w:w="3531" w:type="pct"/>
            <w:tcBorders>
              <w:bottom w:val="single" w:sz="4" w:space="0" w:color="auto"/>
            </w:tcBorders>
            <w:vAlign w:val="center"/>
          </w:tcPr>
          <w:p w:rsidR="00825385" w:rsidRPr="00EC38A5" w:rsidRDefault="00825385" w:rsidP="004837EE">
            <w:pPr>
              <w:rPr>
                <w:rFonts w:cstheme="minorHAnsi"/>
                <w:noProof/>
                <w:szCs w:val="24"/>
                <w:lang w:eastAsia="fr-FR"/>
              </w:rPr>
            </w:pPr>
            <w:r w:rsidRPr="00EC38A5">
              <w:rPr>
                <w:rFonts w:cstheme="minorHAnsi"/>
                <w:noProof/>
                <w:szCs w:val="24"/>
                <w:lang w:eastAsia="fr-FR"/>
              </w:rPr>
              <w:t>Année universitaire</w:t>
            </w:r>
          </w:p>
        </w:tc>
      </w:tr>
      <w:tr w:rsidR="00825385" w:rsidRPr="00825385" w:rsidTr="00825385">
        <w:trPr>
          <w:trHeight w:val="340"/>
        </w:trPr>
        <w:tc>
          <w:tcPr>
            <w:tcW w:w="1469" w:type="pct"/>
            <w:vAlign w:val="center"/>
          </w:tcPr>
          <w:p w:rsidR="00825385" w:rsidRPr="00EC38A5" w:rsidRDefault="00825385" w:rsidP="004837EE">
            <w:pPr>
              <w:rPr>
                <w:rFonts w:cstheme="minorHAnsi"/>
                <w:noProof/>
                <w:szCs w:val="24"/>
                <w:lang w:eastAsia="fr-FR"/>
              </w:rPr>
            </w:pPr>
            <w:r w:rsidRPr="00EC38A5">
              <w:rPr>
                <w:rFonts w:cstheme="minorHAnsi"/>
                <w:noProof/>
                <w:szCs w:val="24"/>
                <w:lang w:eastAsia="fr-FR"/>
              </w:rPr>
              <w:t>etablissement_type</w:t>
            </w:r>
          </w:p>
        </w:tc>
        <w:tc>
          <w:tcPr>
            <w:tcW w:w="3531" w:type="pct"/>
            <w:vAlign w:val="center"/>
          </w:tcPr>
          <w:p w:rsidR="00825385" w:rsidRPr="00EC38A5" w:rsidRDefault="00825385" w:rsidP="004837EE">
            <w:pPr>
              <w:rPr>
                <w:rFonts w:cstheme="minorHAnsi"/>
                <w:noProof/>
                <w:szCs w:val="24"/>
                <w:lang w:eastAsia="fr-FR"/>
              </w:rPr>
            </w:pPr>
            <w:r w:rsidRPr="00EC38A5">
              <w:rPr>
                <w:rFonts w:cstheme="minorHAnsi"/>
                <w:noProof/>
                <w:szCs w:val="24"/>
                <w:lang w:eastAsia="fr-FR"/>
              </w:rPr>
              <w:t>Type de l’établissement</w:t>
            </w:r>
          </w:p>
        </w:tc>
      </w:tr>
      <w:tr w:rsidR="00825385" w:rsidRPr="00825385" w:rsidTr="00825385">
        <w:trPr>
          <w:trHeight w:val="340"/>
        </w:trPr>
        <w:tc>
          <w:tcPr>
            <w:tcW w:w="1469" w:type="pct"/>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Code_academie</w:t>
            </w:r>
          </w:p>
        </w:tc>
        <w:tc>
          <w:tcPr>
            <w:tcW w:w="3531" w:type="pct"/>
            <w:vMerge w:val="restart"/>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Académie du siège de l’établissement</w:t>
            </w:r>
          </w:p>
        </w:tc>
      </w:tr>
      <w:tr w:rsidR="00825385" w:rsidRPr="00825385" w:rsidTr="00825385">
        <w:trPr>
          <w:trHeight w:val="340"/>
        </w:trPr>
        <w:tc>
          <w:tcPr>
            <w:tcW w:w="1469" w:type="pct"/>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Academie</w:t>
            </w:r>
          </w:p>
        </w:tc>
        <w:tc>
          <w:tcPr>
            <w:tcW w:w="3531" w:type="pct"/>
            <w:vMerge/>
            <w:vAlign w:val="center"/>
          </w:tcPr>
          <w:p w:rsidR="00825385" w:rsidRPr="00EC38A5" w:rsidRDefault="00825385" w:rsidP="00CB3246">
            <w:pPr>
              <w:rPr>
                <w:rFonts w:cstheme="minorHAnsi"/>
                <w:noProof/>
                <w:szCs w:val="24"/>
                <w:lang w:eastAsia="fr-FR"/>
              </w:rPr>
            </w:pPr>
          </w:p>
        </w:tc>
      </w:tr>
      <w:tr w:rsidR="00825385" w:rsidRPr="00825385" w:rsidTr="00825385">
        <w:trPr>
          <w:trHeight w:val="340"/>
        </w:trPr>
        <w:tc>
          <w:tcPr>
            <w:tcW w:w="1469" w:type="pct"/>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Code_region</w:t>
            </w:r>
          </w:p>
        </w:tc>
        <w:tc>
          <w:tcPr>
            <w:tcW w:w="3531" w:type="pct"/>
            <w:vMerge w:val="restart"/>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Région du siège de l’établissement</w:t>
            </w:r>
          </w:p>
        </w:tc>
      </w:tr>
      <w:tr w:rsidR="00825385" w:rsidRPr="00825385" w:rsidTr="00825385">
        <w:trPr>
          <w:trHeight w:val="340"/>
        </w:trPr>
        <w:tc>
          <w:tcPr>
            <w:tcW w:w="1469" w:type="pct"/>
            <w:tcBorders>
              <w:bottom w:val="single" w:sz="4" w:space="0" w:color="auto"/>
            </w:tcBorders>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Region</w:t>
            </w:r>
          </w:p>
        </w:tc>
        <w:tc>
          <w:tcPr>
            <w:tcW w:w="3531" w:type="pct"/>
            <w:vMerge/>
            <w:tcBorders>
              <w:bottom w:val="single" w:sz="4" w:space="0" w:color="auto"/>
            </w:tcBorders>
            <w:vAlign w:val="center"/>
          </w:tcPr>
          <w:p w:rsidR="00825385" w:rsidRPr="00EC38A5" w:rsidRDefault="00825385" w:rsidP="00CB3246">
            <w:pPr>
              <w:rPr>
                <w:rFonts w:cstheme="minorHAnsi"/>
                <w:noProof/>
                <w:szCs w:val="24"/>
                <w:lang w:eastAsia="fr-FR"/>
              </w:rPr>
            </w:pPr>
          </w:p>
        </w:tc>
      </w:tr>
      <w:tr w:rsidR="00825385" w:rsidRPr="00825385" w:rsidTr="00825385">
        <w:trPr>
          <w:trHeight w:val="340"/>
        </w:trPr>
        <w:tc>
          <w:tcPr>
            <w:tcW w:w="1469" w:type="pct"/>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Sexe</w:t>
            </w:r>
          </w:p>
        </w:tc>
        <w:tc>
          <w:tcPr>
            <w:tcW w:w="3531" w:type="pct"/>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 xml:space="preserve">Sexe de l’enseignant </w:t>
            </w:r>
          </w:p>
        </w:tc>
      </w:tr>
      <w:tr w:rsidR="00825385" w:rsidRPr="00825385" w:rsidTr="00825385">
        <w:trPr>
          <w:trHeight w:val="748"/>
        </w:trPr>
        <w:tc>
          <w:tcPr>
            <w:tcW w:w="1469" w:type="pct"/>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Classe_age5</w:t>
            </w:r>
          </w:p>
        </w:tc>
        <w:tc>
          <w:tcPr>
            <w:tcW w:w="3531" w:type="pct"/>
            <w:vAlign w:val="center"/>
          </w:tcPr>
          <w:p w:rsidR="00825385" w:rsidRPr="00EC38A5" w:rsidRDefault="00825385" w:rsidP="00223AB6">
            <w:pPr>
              <w:rPr>
                <w:rFonts w:cstheme="minorHAnsi"/>
                <w:noProof/>
                <w:szCs w:val="24"/>
                <w:lang w:eastAsia="fr-FR"/>
              </w:rPr>
            </w:pPr>
            <w:r w:rsidRPr="00EC38A5">
              <w:rPr>
                <w:rFonts w:cstheme="minorHAnsi"/>
                <w:noProof/>
                <w:szCs w:val="24"/>
                <w:lang w:eastAsia="fr-FR"/>
              </w:rPr>
              <w:t>Tranche d’âge dans laquelle se situe l’âge de l’enseignant au 31 décembre</w:t>
            </w:r>
            <w:r w:rsidR="00223AB6">
              <w:rPr>
                <w:rFonts w:cstheme="minorHAnsi"/>
                <w:noProof/>
                <w:szCs w:val="24"/>
                <w:lang w:eastAsia="fr-FR"/>
              </w:rPr>
              <w:t xml:space="preserve"> de l’année de rentrée.Tranches de 5 ans (30 ans et moins,…,</w:t>
            </w:r>
            <w:r w:rsidRPr="00EC38A5">
              <w:rPr>
                <w:rFonts w:cstheme="minorHAnsi"/>
                <w:noProof/>
                <w:szCs w:val="24"/>
                <w:lang w:eastAsia="fr-FR"/>
              </w:rPr>
              <w:t xml:space="preserve">66 </w:t>
            </w:r>
            <w:r w:rsidR="00223AB6">
              <w:rPr>
                <w:rFonts w:cstheme="minorHAnsi"/>
                <w:noProof/>
                <w:szCs w:val="24"/>
                <w:lang w:eastAsia="fr-FR"/>
              </w:rPr>
              <w:t xml:space="preserve">ans </w:t>
            </w:r>
            <w:r w:rsidRPr="00EC38A5">
              <w:rPr>
                <w:rFonts w:cstheme="minorHAnsi"/>
                <w:noProof/>
                <w:szCs w:val="24"/>
                <w:lang w:eastAsia="fr-FR"/>
              </w:rPr>
              <w:t xml:space="preserve">et </w:t>
            </w:r>
            <w:r w:rsidR="00223AB6">
              <w:rPr>
                <w:rFonts w:cstheme="minorHAnsi"/>
                <w:noProof/>
                <w:szCs w:val="24"/>
                <w:lang w:eastAsia="fr-FR"/>
              </w:rPr>
              <w:t>plus</w:t>
            </w:r>
            <w:r w:rsidRPr="00EC38A5">
              <w:rPr>
                <w:rFonts w:cstheme="minorHAnsi"/>
                <w:noProof/>
                <w:szCs w:val="24"/>
                <w:lang w:eastAsia="fr-FR"/>
              </w:rPr>
              <w:t>)</w:t>
            </w:r>
          </w:p>
        </w:tc>
      </w:tr>
      <w:tr w:rsidR="00825385" w:rsidRPr="00825385" w:rsidTr="00825385">
        <w:trPr>
          <w:trHeight w:val="413"/>
        </w:trPr>
        <w:tc>
          <w:tcPr>
            <w:tcW w:w="1469" w:type="pct"/>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nationalite</w:t>
            </w:r>
          </w:p>
        </w:tc>
        <w:tc>
          <w:tcPr>
            <w:tcW w:w="3531" w:type="pct"/>
            <w:vAlign w:val="center"/>
          </w:tcPr>
          <w:p w:rsidR="00825385" w:rsidRPr="00EC38A5" w:rsidRDefault="00825385" w:rsidP="00160046">
            <w:pPr>
              <w:rPr>
                <w:rFonts w:cstheme="minorHAnsi"/>
                <w:noProof/>
                <w:szCs w:val="24"/>
                <w:lang w:eastAsia="fr-FR"/>
              </w:rPr>
            </w:pPr>
            <w:r w:rsidRPr="00EC38A5">
              <w:rPr>
                <w:rFonts w:cstheme="minorHAnsi"/>
                <w:noProof/>
                <w:szCs w:val="24"/>
                <w:lang w:eastAsia="fr-FR"/>
              </w:rPr>
              <w:t>Nationalité de l’enseignant ( France/ Etranger/ non renseignée)</w:t>
            </w:r>
          </w:p>
        </w:tc>
      </w:tr>
      <w:tr w:rsidR="00825385" w:rsidRPr="00825385" w:rsidTr="00825385">
        <w:trPr>
          <w:trHeight w:val="340"/>
        </w:trPr>
        <w:tc>
          <w:tcPr>
            <w:tcW w:w="1469" w:type="pct"/>
            <w:vAlign w:val="center"/>
          </w:tcPr>
          <w:p w:rsidR="00825385" w:rsidRPr="00EC38A5" w:rsidRDefault="00825385" w:rsidP="004837EE">
            <w:pPr>
              <w:rPr>
                <w:rFonts w:cstheme="minorHAnsi"/>
                <w:noProof/>
                <w:szCs w:val="24"/>
                <w:lang w:eastAsia="fr-FR"/>
              </w:rPr>
            </w:pPr>
            <w:r w:rsidRPr="00EC38A5">
              <w:rPr>
                <w:rFonts w:cstheme="minorHAnsi"/>
                <w:noProof/>
                <w:szCs w:val="24"/>
                <w:lang w:eastAsia="fr-FR"/>
              </w:rPr>
              <w:t>Code_categorie_assimil</w:t>
            </w:r>
          </w:p>
        </w:tc>
        <w:tc>
          <w:tcPr>
            <w:tcW w:w="3531" w:type="pct"/>
            <w:vMerge w:val="restart"/>
            <w:vAlign w:val="center"/>
          </w:tcPr>
          <w:p w:rsidR="00825385" w:rsidRPr="00EC38A5" w:rsidRDefault="00825385" w:rsidP="004449FF">
            <w:pPr>
              <w:rPr>
                <w:rFonts w:cstheme="minorHAnsi"/>
                <w:noProof/>
                <w:szCs w:val="24"/>
                <w:lang w:eastAsia="fr-FR"/>
              </w:rPr>
            </w:pPr>
            <w:r w:rsidRPr="00EC38A5">
              <w:rPr>
                <w:rFonts w:cstheme="minorHAnsi"/>
                <w:noProof/>
                <w:szCs w:val="24"/>
                <w:lang w:eastAsia="fr-FR"/>
              </w:rPr>
              <w:t>Regroupements des corps de l’enseignant  de l’enseignement supérieur</w:t>
            </w:r>
          </w:p>
        </w:tc>
      </w:tr>
      <w:tr w:rsidR="00825385" w:rsidRPr="00825385" w:rsidTr="00825385">
        <w:trPr>
          <w:trHeight w:val="340"/>
        </w:trPr>
        <w:tc>
          <w:tcPr>
            <w:tcW w:w="1469" w:type="pct"/>
            <w:tcBorders>
              <w:bottom w:val="single" w:sz="4" w:space="0" w:color="auto"/>
            </w:tcBorders>
            <w:vAlign w:val="center"/>
          </w:tcPr>
          <w:p w:rsidR="00825385" w:rsidRPr="00EC38A5" w:rsidRDefault="00825385" w:rsidP="004837EE">
            <w:pPr>
              <w:rPr>
                <w:rFonts w:cstheme="minorHAnsi"/>
                <w:noProof/>
                <w:szCs w:val="24"/>
                <w:lang w:eastAsia="fr-FR"/>
              </w:rPr>
            </w:pPr>
            <w:r w:rsidRPr="00EC38A5">
              <w:rPr>
                <w:rFonts w:cstheme="minorHAnsi"/>
                <w:noProof/>
                <w:szCs w:val="24"/>
                <w:lang w:eastAsia="fr-FR"/>
              </w:rPr>
              <w:t>categorie_assimilation</w:t>
            </w:r>
          </w:p>
        </w:tc>
        <w:tc>
          <w:tcPr>
            <w:tcW w:w="3531" w:type="pct"/>
            <w:vMerge/>
            <w:tcBorders>
              <w:bottom w:val="single" w:sz="4" w:space="0" w:color="auto"/>
            </w:tcBorders>
            <w:vAlign w:val="center"/>
          </w:tcPr>
          <w:p w:rsidR="00825385" w:rsidRPr="00EC38A5" w:rsidRDefault="00825385" w:rsidP="004837EE">
            <w:pPr>
              <w:rPr>
                <w:rFonts w:cstheme="minorHAnsi"/>
                <w:noProof/>
                <w:szCs w:val="24"/>
                <w:lang w:eastAsia="fr-FR"/>
              </w:rPr>
            </w:pPr>
          </w:p>
        </w:tc>
      </w:tr>
      <w:tr w:rsidR="00825385" w:rsidRPr="00825385" w:rsidTr="00825385">
        <w:trPr>
          <w:trHeight w:val="340"/>
        </w:trPr>
        <w:tc>
          <w:tcPr>
            <w:tcW w:w="1469" w:type="pct"/>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Code_section_cnu</w:t>
            </w:r>
          </w:p>
        </w:tc>
        <w:tc>
          <w:tcPr>
            <w:tcW w:w="3531" w:type="pct"/>
            <w:vMerge w:val="restart"/>
            <w:vAlign w:val="center"/>
          </w:tcPr>
          <w:p w:rsidR="00825385" w:rsidRPr="00EC38A5" w:rsidRDefault="00825385" w:rsidP="00172A31">
            <w:pPr>
              <w:rPr>
                <w:rFonts w:cstheme="minorHAnsi"/>
                <w:noProof/>
                <w:szCs w:val="24"/>
                <w:lang w:eastAsia="fr-FR"/>
              </w:rPr>
            </w:pPr>
            <w:r w:rsidRPr="00EC38A5">
              <w:rPr>
                <w:rFonts w:cstheme="minorHAnsi"/>
                <w:szCs w:val="24"/>
              </w:rPr>
              <w:t>Disciplines du Conseil national des universités (CNU) – Voir le paragraphe explicatif et la nomenclature ci-après) *</w:t>
            </w:r>
          </w:p>
        </w:tc>
      </w:tr>
      <w:tr w:rsidR="00825385" w:rsidRPr="00825385" w:rsidTr="00825385">
        <w:trPr>
          <w:trHeight w:val="340"/>
        </w:trPr>
        <w:tc>
          <w:tcPr>
            <w:tcW w:w="1469" w:type="pct"/>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Section_cnu</w:t>
            </w:r>
          </w:p>
        </w:tc>
        <w:tc>
          <w:tcPr>
            <w:tcW w:w="3531" w:type="pct"/>
            <w:vMerge/>
            <w:vAlign w:val="center"/>
          </w:tcPr>
          <w:p w:rsidR="00825385" w:rsidRPr="00EC38A5" w:rsidRDefault="00825385" w:rsidP="00CB3246">
            <w:pPr>
              <w:rPr>
                <w:rFonts w:cstheme="minorHAnsi"/>
                <w:noProof/>
                <w:szCs w:val="24"/>
                <w:lang w:eastAsia="fr-FR"/>
              </w:rPr>
            </w:pPr>
          </w:p>
        </w:tc>
      </w:tr>
      <w:tr w:rsidR="00825385" w:rsidRPr="00825385" w:rsidTr="00825385">
        <w:trPr>
          <w:trHeight w:val="340"/>
        </w:trPr>
        <w:tc>
          <w:tcPr>
            <w:tcW w:w="1469" w:type="pct"/>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Code_groupe_cnu</w:t>
            </w:r>
          </w:p>
        </w:tc>
        <w:tc>
          <w:tcPr>
            <w:tcW w:w="3531" w:type="pct"/>
            <w:vMerge w:val="restart"/>
            <w:vAlign w:val="center"/>
          </w:tcPr>
          <w:p w:rsidR="00825385" w:rsidRPr="00EC38A5" w:rsidRDefault="00825385" w:rsidP="00FB6A4F">
            <w:pPr>
              <w:rPr>
                <w:rFonts w:cstheme="minorHAnsi"/>
                <w:noProof/>
                <w:szCs w:val="24"/>
                <w:lang w:eastAsia="fr-FR"/>
              </w:rPr>
            </w:pPr>
            <w:r w:rsidRPr="00EC38A5">
              <w:rPr>
                <w:rFonts w:cstheme="minorHAnsi"/>
                <w:noProof/>
                <w:szCs w:val="24"/>
                <w:lang w:eastAsia="fr-FR"/>
              </w:rPr>
              <w:t>Groupe de disciplines CNU</w:t>
            </w:r>
          </w:p>
        </w:tc>
      </w:tr>
      <w:tr w:rsidR="00825385" w:rsidRPr="00825385" w:rsidTr="00825385">
        <w:trPr>
          <w:trHeight w:val="340"/>
        </w:trPr>
        <w:tc>
          <w:tcPr>
            <w:tcW w:w="1469" w:type="pct"/>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Groupe_cnu</w:t>
            </w:r>
          </w:p>
        </w:tc>
        <w:tc>
          <w:tcPr>
            <w:tcW w:w="3531" w:type="pct"/>
            <w:vMerge/>
            <w:vAlign w:val="center"/>
          </w:tcPr>
          <w:p w:rsidR="00825385" w:rsidRPr="00EC38A5" w:rsidRDefault="00825385" w:rsidP="00CB3246">
            <w:pPr>
              <w:rPr>
                <w:rFonts w:cstheme="minorHAnsi"/>
                <w:noProof/>
                <w:szCs w:val="24"/>
                <w:lang w:eastAsia="fr-FR"/>
              </w:rPr>
            </w:pPr>
          </w:p>
        </w:tc>
      </w:tr>
      <w:tr w:rsidR="00825385" w:rsidRPr="00825385" w:rsidTr="00825385">
        <w:trPr>
          <w:trHeight w:val="340"/>
        </w:trPr>
        <w:tc>
          <w:tcPr>
            <w:tcW w:w="1469" w:type="pct"/>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Code_grande_discipline</w:t>
            </w:r>
          </w:p>
        </w:tc>
        <w:tc>
          <w:tcPr>
            <w:tcW w:w="3531" w:type="pct"/>
            <w:vMerge w:val="restart"/>
            <w:vAlign w:val="center"/>
          </w:tcPr>
          <w:p w:rsidR="00825385" w:rsidRPr="00EC38A5" w:rsidRDefault="00825385" w:rsidP="000F265F">
            <w:pPr>
              <w:rPr>
                <w:rFonts w:cstheme="minorHAnsi"/>
                <w:noProof/>
                <w:szCs w:val="24"/>
                <w:lang w:eastAsia="fr-FR"/>
              </w:rPr>
            </w:pPr>
            <w:r w:rsidRPr="00EC38A5">
              <w:rPr>
                <w:rFonts w:cstheme="minorHAnsi"/>
                <w:noProof/>
                <w:szCs w:val="24"/>
                <w:lang w:eastAsia="fr-FR"/>
              </w:rPr>
              <w:t xml:space="preserve">Regroupement de disciplines </w:t>
            </w:r>
          </w:p>
        </w:tc>
      </w:tr>
      <w:tr w:rsidR="00825385" w:rsidRPr="00825385" w:rsidTr="00825385">
        <w:trPr>
          <w:trHeight w:val="340"/>
        </w:trPr>
        <w:tc>
          <w:tcPr>
            <w:tcW w:w="1469" w:type="pct"/>
            <w:tcBorders>
              <w:bottom w:val="single" w:sz="4" w:space="0" w:color="auto"/>
            </w:tcBorders>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Grande_discipline</w:t>
            </w:r>
          </w:p>
        </w:tc>
        <w:tc>
          <w:tcPr>
            <w:tcW w:w="3531" w:type="pct"/>
            <w:vMerge/>
            <w:tcBorders>
              <w:bottom w:val="single" w:sz="4" w:space="0" w:color="auto"/>
            </w:tcBorders>
            <w:vAlign w:val="center"/>
          </w:tcPr>
          <w:p w:rsidR="00825385" w:rsidRPr="00EC38A5" w:rsidRDefault="00825385" w:rsidP="00CB3246">
            <w:pPr>
              <w:rPr>
                <w:rFonts w:cstheme="minorHAnsi"/>
                <w:noProof/>
                <w:szCs w:val="24"/>
                <w:lang w:eastAsia="fr-FR"/>
              </w:rPr>
            </w:pPr>
          </w:p>
        </w:tc>
      </w:tr>
      <w:tr w:rsidR="00825385" w:rsidRPr="00825385" w:rsidTr="00825385">
        <w:trPr>
          <w:trHeight w:val="340"/>
        </w:trPr>
        <w:tc>
          <w:tcPr>
            <w:tcW w:w="1469" w:type="pct"/>
            <w:tcBorders>
              <w:bottom w:val="single" w:sz="4" w:space="0" w:color="auto"/>
            </w:tcBorders>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Quotite</w:t>
            </w:r>
          </w:p>
        </w:tc>
        <w:tc>
          <w:tcPr>
            <w:tcW w:w="3531" w:type="pct"/>
            <w:tcBorders>
              <w:bottom w:val="single" w:sz="4" w:space="0" w:color="auto"/>
            </w:tcBorders>
            <w:vAlign w:val="center"/>
          </w:tcPr>
          <w:p w:rsidR="00825385" w:rsidRPr="00EC38A5" w:rsidRDefault="00825385" w:rsidP="00AA6DE2">
            <w:pPr>
              <w:rPr>
                <w:rFonts w:cstheme="minorHAnsi"/>
                <w:noProof/>
                <w:szCs w:val="24"/>
                <w:lang w:eastAsia="fr-FR"/>
              </w:rPr>
            </w:pPr>
            <w:r w:rsidRPr="00EC38A5">
              <w:rPr>
                <w:rFonts w:cstheme="minorHAnsi"/>
                <w:szCs w:val="24"/>
              </w:rPr>
              <w:t>L’</w:t>
            </w:r>
            <w:proofErr w:type="spellStart"/>
            <w:r w:rsidRPr="00EC38A5">
              <w:rPr>
                <w:rFonts w:cstheme="minorHAnsi"/>
                <w:szCs w:val="24"/>
              </w:rPr>
              <w:t>enseignant</w:t>
            </w:r>
            <w:r w:rsidR="00AA6DE2" w:rsidRPr="00EC38A5">
              <w:rPr>
                <w:rFonts w:cstheme="minorHAnsi"/>
                <w:szCs w:val="24"/>
              </w:rPr>
              <w:t>.e</w:t>
            </w:r>
            <w:proofErr w:type="spellEnd"/>
            <w:r w:rsidRPr="00EC38A5">
              <w:rPr>
                <w:rFonts w:cstheme="minorHAnsi"/>
                <w:szCs w:val="24"/>
              </w:rPr>
              <w:t xml:space="preserve"> exerce à temps plein ou </w:t>
            </w:r>
            <w:r w:rsidR="00AA6DE2" w:rsidRPr="00EC38A5">
              <w:rPr>
                <w:rFonts w:cstheme="minorHAnsi"/>
                <w:szCs w:val="24"/>
              </w:rPr>
              <w:t>non</w:t>
            </w:r>
          </w:p>
        </w:tc>
      </w:tr>
      <w:tr w:rsidR="00825385" w:rsidRPr="00825385" w:rsidTr="00825385">
        <w:trPr>
          <w:trHeight w:val="340"/>
        </w:trPr>
        <w:tc>
          <w:tcPr>
            <w:tcW w:w="1469" w:type="pct"/>
            <w:tcBorders>
              <w:bottom w:val="single" w:sz="4" w:space="0" w:color="auto"/>
            </w:tcBorders>
            <w:vAlign w:val="center"/>
          </w:tcPr>
          <w:p w:rsidR="00825385" w:rsidRPr="00EC38A5" w:rsidRDefault="00825385" w:rsidP="00CB3246">
            <w:pPr>
              <w:rPr>
                <w:rFonts w:cstheme="minorHAnsi"/>
                <w:noProof/>
                <w:szCs w:val="24"/>
                <w:lang w:eastAsia="fr-FR"/>
              </w:rPr>
            </w:pPr>
            <w:r w:rsidRPr="00EC38A5">
              <w:rPr>
                <w:rFonts w:cstheme="minorHAnsi"/>
                <w:noProof/>
                <w:szCs w:val="24"/>
                <w:lang w:eastAsia="fr-FR"/>
              </w:rPr>
              <w:t>Effectif</w:t>
            </w:r>
          </w:p>
        </w:tc>
        <w:tc>
          <w:tcPr>
            <w:tcW w:w="3531" w:type="pct"/>
            <w:tcBorders>
              <w:bottom w:val="single" w:sz="4" w:space="0" w:color="auto"/>
            </w:tcBorders>
            <w:vAlign w:val="center"/>
          </w:tcPr>
          <w:p w:rsidR="00825385" w:rsidRPr="00EC38A5" w:rsidRDefault="00825385" w:rsidP="00825385">
            <w:pPr>
              <w:rPr>
                <w:rFonts w:cstheme="minorHAnsi"/>
                <w:szCs w:val="24"/>
              </w:rPr>
            </w:pPr>
            <w:r w:rsidRPr="00EC38A5">
              <w:rPr>
                <w:rFonts w:cstheme="minorHAnsi"/>
                <w:szCs w:val="24"/>
              </w:rPr>
              <w:t>Nombre d’</w:t>
            </w:r>
            <w:proofErr w:type="spellStart"/>
            <w:r w:rsidRPr="00EC38A5">
              <w:rPr>
                <w:rFonts w:cstheme="minorHAnsi"/>
                <w:szCs w:val="24"/>
              </w:rPr>
              <w:t>enseignant.e.s</w:t>
            </w:r>
            <w:proofErr w:type="spellEnd"/>
          </w:p>
        </w:tc>
      </w:tr>
    </w:tbl>
    <w:p w:rsidR="00825385" w:rsidRDefault="00ED31D0" w:rsidP="00825385">
      <w:pPr>
        <w:ind w:left="284" w:firstLine="142"/>
        <w:rPr>
          <w:noProof/>
          <w:sz w:val="18"/>
          <w:szCs w:val="18"/>
          <w:lang w:eastAsia="fr-FR"/>
        </w:rPr>
      </w:pPr>
      <w:r w:rsidRPr="00825385">
        <w:rPr>
          <w:noProof/>
          <w:sz w:val="18"/>
          <w:szCs w:val="18"/>
          <w:lang w:eastAsia="fr-FR"/>
        </w:rPr>
        <w:t>*Une section CNU est attribuée aux enseignants du second degré, correspondant à leur spécialité disciplinaire,</w:t>
      </w:r>
      <w:r w:rsidR="00825385">
        <w:rPr>
          <w:noProof/>
          <w:sz w:val="18"/>
          <w:szCs w:val="18"/>
          <w:lang w:eastAsia="fr-FR"/>
        </w:rPr>
        <w:t xml:space="preserve"> depuis la rent</w:t>
      </w:r>
    </w:p>
    <w:p w:rsidR="00825385" w:rsidRDefault="00825385" w:rsidP="00825385">
      <w:pPr>
        <w:ind w:left="284" w:firstLine="142"/>
        <w:rPr>
          <w:noProof/>
          <w:sz w:val="18"/>
          <w:szCs w:val="18"/>
          <w:lang w:eastAsia="fr-FR"/>
        </w:rPr>
      </w:pPr>
    </w:p>
    <w:p w:rsidR="00825385" w:rsidRDefault="00825385" w:rsidP="00825385">
      <w:pPr>
        <w:ind w:left="284" w:firstLine="142"/>
        <w:rPr>
          <w:noProof/>
          <w:sz w:val="18"/>
          <w:szCs w:val="18"/>
          <w:lang w:eastAsia="fr-FR"/>
        </w:rPr>
      </w:pPr>
    </w:p>
    <w:p w:rsidR="00825385" w:rsidRPr="00825385" w:rsidRDefault="00825385" w:rsidP="00825385">
      <w:pPr>
        <w:ind w:left="426" w:right="-284"/>
        <w:rPr>
          <w:rFonts w:cs="Arial"/>
          <w:b/>
          <w:sz w:val="24"/>
          <w:szCs w:val="24"/>
        </w:rPr>
      </w:pPr>
      <w:r w:rsidRPr="00825385">
        <w:rPr>
          <w:rFonts w:cs="Arial"/>
          <w:b/>
          <w:sz w:val="24"/>
          <w:szCs w:val="24"/>
        </w:rPr>
        <w:t>Disciplines du Conseil national des universités (CNU)</w:t>
      </w:r>
    </w:p>
    <w:p w:rsidR="00825385" w:rsidRPr="00825385" w:rsidRDefault="00825385" w:rsidP="00825385">
      <w:pPr>
        <w:ind w:left="426"/>
        <w:rPr>
          <w:rFonts w:cs="Arial"/>
          <w:sz w:val="24"/>
          <w:szCs w:val="24"/>
        </w:rPr>
      </w:pPr>
      <w:r w:rsidRPr="00825385">
        <w:rPr>
          <w:rFonts w:cs="Arial"/>
          <w:sz w:val="24"/>
          <w:szCs w:val="24"/>
        </w:rPr>
        <w:t>Le Conseil national des universités est une instance nationale régie par le décret n° 92-70 du 16 janvier 1992. Il se prononce sur les mesures individuelles relatives à la qualification, au recrutement et à la carrière des professeurs des universités et des maîtres de conférences régis par le décret n°84-431 du 6 juin 1984 fixant les dispositions statutaires communes applicables aux enseignants-chercheurs et portant statut particulier du corps des professeurs des universités et du corps des maîtres de conférences.</w:t>
      </w:r>
    </w:p>
    <w:p w:rsidR="00825385" w:rsidRPr="00825385" w:rsidRDefault="00825385" w:rsidP="00825385">
      <w:pPr>
        <w:ind w:left="426" w:right="-284"/>
        <w:rPr>
          <w:rFonts w:cs="Arial"/>
          <w:sz w:val="24"/>
          <w:szCs w:val="24"/>
        </w:rPr>
      </w:pPr>
      <w:r w:rsidRPr="00825385">
        <w:rPr>
          <w:rFonts w:cs="Arial"/>
          <w:sz w:val="24"/>
          <w:szCs w:val="24"/>
        </w:rPr>
        <w:t xml:space="preserve">Il est composé de 11 groupes, eux-mêmes divisés en 52 sections, dont chacune correspond à une discipline. La liste des groupes et des sections est fixée par arrêté du ministre chargé de l'enseignement supérieur. </w:t>
      </w:r>
    </w:p>
    <w:p w:rsidR="00825385" w:rsidRPr="00825385" w:rsidRDefault="00825385" w:rsidP="00825385">
      <w:pPr>
        <w:ind w:left="426" w:right="-284"/>
        <w:rPr>
          <w:rFonts w:cs="Arial"/>
          <w:sz w:val="24"/>
          <w:szCs w:val="24"/>
        </w:rPr>
      </w:pPr>
      <w:r w:rsidRPr="00825385">
        <w:rPr>
          <w:rFonts w:cs="Arial"/>
          <w:sz w:val="24"/>
          <w:szCs w:val="24"/>
        </w:rPr>
        <w:t xml:space="preserve">Le Conseil national des universités pour les disciplines médicales, odontologiques et pharmaceutiques est l'instance nationale compétente à l'égard du recrutement et du suivi de la carrière des professeurs des universités et des maîtres de conférences des disciplines médicales, odontologiques et pharmaceutiques. Il est composé de 3 groupes, eux-mêmes divisés en 64 sections et sous-sections, dont chacune correspond à une discipline. La liste des groupes et des sections et sous-sections est fixée par arrêté du ministre chargé de l'enseignement supérieur. </w:t>
      </w:r>
    </w:p>
    <w:p w:rsidR="00825385" w:rsidRPr="00825385" w:rsidRDefault="00825385" w:rsidP="00825385">
      <w:pPr>
        <w:ind w:left="284" w:firstLine="142"/>
        <w:rPr>
          <w:noProof/>
          <w:sz w:val="18"/>
          <w:szCs w:val="18"/>
          <w:lang w:eastAsia="fr-FR"/>
        </w:rPr>
        <w:sectPr w:rsidR="00825385" w:rsidRPr="00825385" w:rsidSect="00825385">
          <w:headerReference w:type="default" r:id="rId10"/>
          <w:pgSz w:w="11906" w:h="16838"/>
          <w:pgMar w:top="567" w:right="707" w:bottom="851" w:left="284" w:header="142" w:footer="159" w:gutter="0"/>
          <w:cols w:space="708"/>
          <w:docGrid w:linePitch="360"/>
        </w:sectPr>
      </w:pPr>
    </w:p>
    <w:p w:rsidR="0055294B" w:rsidRPr="00825385" w:rsidRDefault="00035019" w:rsidP="0055294B">
      <w:pPr>
        <w:rPr>
          <w:rFonts w:cs="Arial"/>
          <w:b/>
          <w:sz w:val="24"/>
          <w:szCs w:val="24"/>
        </w:rPr>
      </w:pPr>
      <w:r w:rsidRPr="00825385">
        <w:rPr>
          <w:rFonts w:cs="Arial"/>
          <w:b/>
          <w:sz w:val="24"/>
          <w:szCs w:val="24"/>
        </w:rPr>
        <w:lastRenderedPageBreak/>
        <w:t xml:space="preserve">Corps d’enseignants-chercheurs et d’enseignants titulaires </w:t>
      </w:r>
      <w:r w:rsidR="0055294B" w:rsidRPr="00825385">
        <w:rPr>
          <w:rFonts w:cs="Arial"/>
          <w:b/>
          <w:sz w:val="24"/>
          <w:szCs w:val="24"/>
        </w:rPr>
        <w:t>de l’enseignement supérieur</w:t>
      </w:r>
    </w:p>
    <w:p w:rsidR="00CD6DD2" w:rsidRPr="00825385" w:rsidRDefault="00CD6DD2" w:rsidP="0055294B">
      <w:pPr>
        <w:rPr>
          <w:sz w:val="24"/>
          <w:szCs w:val="24"/>
        </w:rPr>
      </w:pPr>
      <w:r w:rsidRPr="00825385">
        <w:rPr>
          <w:sz w:val="24"/>
          <w:szCs w:val="24"/>
        </w:rPr>
        <w:t xml:space="preserve">Les enseignants du supérieur se décomposent en plusieurs catégories : les enseignants-chercheurs, les enseignants-chercheurs assimilés, </w:t>
      </w:r>
      <w:r w:rsidR="007527D5" w:rsidRPr="00825385">
        <w:rPr>
          <w:rFonts w:cs="Arial"/>
          <w:sz w:val="24"/>
          <w:szCs w:val="24"/>
        </w:rPr>
        <w:t xml:space="preserve">les personnels enseignants et hospitaliers, </w:t>
      </w:r>
      <w:r w:rsidR="008F2AE9" w:rsidRPr="00825385">
        <w:rPr>
          <w:rFonts w:cs="Arial"/>
          <w:sz w:val="24"/>
          <w:szCs w:val="24"/>
        </w:rPr>
        <w:t>l</w:t>
      </w:r>
      <w:r w:rsidR="007527D5" w:rsidRPr="00825385">
        <w:rPr>
          <w:rFonts w:cs="Arial"/>
          <w:sz w:val="24"/>
          <w:szCs w:val="24"/>
        </w:rPr>
        <w:t>es personnels enseignants de médecine générale et l</w:t>
      </w:r>
      <w:r w:rsidR="007527D5" w:rsidRPr="00825385">
        <w:rPr>
          <w:sz w:val="24"/>
          <w:szCs w:val="24"/>
        </w:rPr>
        <w:t>es enseignants du second degré affectés dans l’enseignement supérieur.</w:t>
      </w:r>
    </w:p>
    <w:p w:rsidR="00CD6DD2" w:rsidRPr="00825385" w:rsidRDefault="00CD6DD2" w:rsidP="0055294B">
      <w:pPr>
        <w:rPr>
          <w:sz w:val="24"/>
          <w:szCs w:val="24"/>
        </w:rPr>
      </w:pPr>
      <w:r w:rsidRPr="00825385">
        <w:rPr>
          <w:b/>
          <w:sz w:val="24"/>
          <w:szCs w:val="24"/>
        </w:rPr>
        <w:t>Les enseignants-chercheurs</w:t>
      </w:r>
      <w:r w:rsidRPr="00825385">
        <w:rPr>
          <w:sz w:val="24"/>
          <w:szCs w:val="24"/>
        </w:rPr>
        <w:t xml:space="preserve"> sont régis par le décret n° 84-431 du 6 juin 1984 et sont répartis entre le corps des professeurs des universités et le corps des maîtres de conférences.</w:t>
      </w:r>
    </w:p>
    <w:p w:rsidR="00CD6DD2" w:rsidRPr="00825385" w:rsidRDefault="00CD6DD2" w:rsidP="0055294B">
      <w:pPr>
        <w:rPr>
          <w:sz w:val="24"/>
          <w:szCs w:val="24"/>
        </w:rPr>
      </w:pPr>
      <w:r w:rsidRPr="00825385">
        <w:rPr>
          <w:sz w:val="24"/>
          <w:szCs w:val="24"/>
        </w:rPr>
        <w:t>Les enseignants-chercheurs participent à l'élaboration, par leur recherche, et assurent la transmission, par leur enseignement, des connaissances au titre de la formation initiale et continue. Ils assurent la direction, le conseil, le tutorat et l'orientation des étudiants et contribuent à leur insertion professionnelle. Ils ont également une mission de développement, d’expertise et de coordination de la recherche fondamentale, appliquée, pédagogique ou technologique ainsi que la valorisation de ses résultats ainsi que de diffusion des connaissances et de liaison avec l’environnement économique, social et culturel. Ils participent enfin à la coopération internationale et à l’administration de l’établissement (article L. 952-3 du code de l’éducation et article 3 du décret n° 84-431 du 6 juin 1984).</w:t>
      </w:r>
    </w:p>
    <w:p w:rsidR="00CD6DD2" w:rsidRPr="00825385" w:rsidRDefault="00CD6DD2" w:rsidP="00CD6DD2">
      <w:pPr>
        <w:rPr>
          <w:sz w:val="24"/>
          <w:szCs w:val="24"/>
          <w:u w:val="single"/>
        </w:rPr>
      </w:pPr>
      <w:r w:rsidRPr="00825385">
        <w:rPr>
          <w:b/>
          <w:sz w:val="24"/>
          <w:szCs w:val="24"/>
        </w:rPr>
        <w:t>Les enseignants-chercheurs assimilés</w:t>
      </w:r>
      <w:r w:rsidRPr="00825385">
        <w:rPr>
          <w:sz w:val="24"/>
          <w:szCs w:val="24"/>
        </w:rPr>
        <w:t xml:space="preserve"> appartiennent à des corps spécifiques des grands établissements (Collège de France, Ecoles normales supérieures, Conservatoire national des arts et métiers, </w:t>
      </w:r>
      <w:proofErr w:type="spellStart"/>
      <w:r w:rsidRPr="00825385">
        <w:rPr>
          <w:sz w:val="24"/>
          <w:szCs w:val="24"/>
        </w:rPr>
        <w:t>CentraleSupelec</w:t>
      </w:r>
      <w:proofErr w:type="spellEnd"/>
      <w:r w:rsidRPr="00825385">
        <w:rPr>
          <w:sz w:val="24"/>
          <w:szCs w:val="24"/>
        </w:rPr>
        <w:t xml:space="preserve">, </w:t>
      </w:r>
      <w:proofErr w:type="spellStart"/>
      <w:r w:rsidRPr="00825385">
        <w:rPr>
          <w:sz w:val="24"/>
          <w:szCs w:val="24"/>
        </w:rPr>
        <w:t>Ecole</w:t>
      </w:r>
      <w:proofErr w:type="spellEnd"/>
      <w:r w:rsidRPr="00825385">
        <w:rPr>
          <w:sz w:val="24"/>
          <w:szCs w:val="24"/>
        </w:rPr>
        <w:t xml:space="preserve"> des hautes études en sciences sociales, Ecole pratique des hautes études, Ecole nationale des chartes, Muséum national d'histoire naturelle, Observatoires et Institut de physique du </w:t>
      </w:r>
      <w:r w:rsidRPr="00825385">
        <w:rPr>
          <w:sz w:val="24"/>
          <w:szCs w:val="24"/>
          <w:u w:val="single"/>
        </w:rPr>
        <w:t xml:space="preserve">globe) : </w:t>
      </w:r>
    </w:p>
    <w:p w:rsidR="00CD6DD2" w:rsidRPr="00825385" w:rsidRDefault="00CD6DD2" w:rsidP="007527D5">
      <w:pPr>
        <w:tabs>
          <w:tab w:val="left" w:pos="3788"/>
        </w:tabs>
        <w:spacing w:after="0" w:line="280" w:lineRule="exact"/>
        <w:ind w:left="357"/>
        <w:jc w:val="both"/>
        <w:rPr>
          <w:sz w:val="24"/>
          <w:szCs w:val="24"/>
        </w:rPr>
      </w:pPr>
      <w:r w:rsidRPr="00825385">
        <w:rPr>
          <w:rFonts w:cs="Arial"/>
          <w:sz w:val="24"/>
          <w:szCs w:val="24"/>
        </w:rPr>
        <w:t xml:space="preserve">- Maîtres de conférences et professeurs du Muséum national d’histoire naturelle (décret </w:t>
      </w:r>
      <w:r w:rsidRPr="00825385">
        <w:rPr>
          <w:rFonts w:cs="Arial"/>
          <w:sz w:val="24"/>
          <w:szCs w:val="24"/>
        </w:rPr>
        <w:br/>
        <w:t>n° 92-1178 du 2 novembre 1992)</w:t>
      </w:r>
    </w:p>
    <w:p w:rsidR="00CD6DD2" w:rsidRPr="00825385" w:rsidRDefault="00CD6DD2" w:rsidP="007527D5">
      <w:pPr>
        <w:spacing w:after="0" w:line="280" w:lineRule="exact"/>
        <w:ind w:left="357"/>
        <w:jc w:val="both"/>
        <w:rPr>
          <w:sz w:val="24"/>
          <w:szCs w:val="24"/>
        </w:rPr>
      </w:pPr>
      <w:r w:rsidRPr="00825385">
        <w:rPr>
          <w:sz w:val="24"/>
          <w:szCs w:val="24"/>
        </w:rPr>
        <w:t>- Astronomes, physiciens, astronomes adjoints et physiciens adjoints (décret n° 86-434 du 12 mars 1986)</w:t>
      </w:r>
    </w:p>
    <w:p w:rsidR="00CD6DD2" w:rsidRPr="00825385" w:rsidRDefault="00CD6DD2" w:rsidP="007527D5">
      <w:pPr>
        <w:tabs>
          <w:tab w:val="left" w:pos="3788"/>
        </w:tabs>
        <w:spacing w:after="0" w:line="280" w:lineRule="exact"/>
        <w:ind w:left="357"/>
        <w:jc w:val="both"/>
        <w:rPr>
          <w:sz w:val="24"/>
          <w:szCs w:val="24"/>
        </w:rPr>
      </w:pPr>
      <w:r w:rsidRPr="00825385">
        <w:rPr>
          <w:sz w:val="24"/>
          <w:szCs w:val="24"/>
        </w:rPr>
        <w:t xml:space="preserve">- Professeur de l’Ecole centrale des arts et manufactures (décret n° 50-1370 du 2 avril 1950) </w:t>
      </w:r>
    </w:p>
    <w:p w:rsidR="00CD6DD2" w:rsidRPr="00825385" w:rsidRDefault="00CD6DD2" w:rsidP="007527D5">
      <w:pPr>
        <w:tabs>
          <w:tab w:val="left" w:pos="3788"/>
        </w:tabs>
        <w:spacing w:after="0" w:line="280" w:lineRule="exact"/>
        <w:ind w:left="357"/>
        <w:jc w:val="both"/>
        <w:rPr>
          <w:sz w:val="24"/>
          <w:szCs w:val="24"/>
        </w:rPr>
      </w:pPr>
      <w:r w:rsidRPr="00825385">
        <w:rPr>
          <w:sz w:val="24"/>
          <w:szCs w:val="24"/>
        </w:rPr>
        <w:t xml:space="preserve">- Professeur du Conservatoire national des arts et métiers (décret n° </w:t>
      </w:r>
      <w:bookmarkStart w:id="0" w:name="OLE_LINK1"/>
      <w:bookmarkStart w:id="1" w:name="OLE_LINK2"/>
      <w:r w:rsidRPr="00825385">
        <w:rPr>
          <w:sz w:val="24"/>
          <w:szCs w:val="24"/>
        </w:rPr>
        <w:t>53-566</w:t>
      </w:r>
      <w:bookmarkEnd w:id="0"/>
      <w:bookmarkEnd w:id="1"/>
      <w:r w:rsidRPr="00825385">
        <w:rPr>
          <w:sz w:val="24"/>
          <w:szCs w:val="24"/>
        </w:rPr>
        <w:t xml:space="preserve"> du 15 juin 1953) </w:t>
      </w:r>
    </w:p>
    <w:p w:rsidR="00CD6DD2" w:rsidRPr="00825385" w:rsidRDefault="00CD6DD2" w:rsidP="007527D5">
      <w:pPr>
        <w:spacing w:after="0" w:line="280" w:lineRule="exact"/>
        <w:ind w:firstLine="360"/>
        <w:jc w:val="both"/>
        <w:rPr>
          <w:sz w:val="24"/>
          <w:szCs w:val="24"/>
        </w:rPr>
      </w:pPr>
      <w:r w:rsidRPr="00825385">
        <w:rPr>
          <w:sz w:val="24"/>
          <w:szCs w:val="24"/>
        </w:rPr>
        <w:t>- Professeur du Collège de France (décret n° 67-955 du 24 octobre 1967)</w:t>
      </w:r>
    </w:p>
    <w:p w:rsidR="00CD6DD2" w:rsidRPr="00825385" w:rsidRDefault="00CD6DD2" w:rsidP="007527D5">
      <w:pPr>
        <w:spacing w:after="0" w:line="280" w:lineRule="exact"/>
        <w:ind w:left="360"/>
        <w:jc w:val="both"/>
        <w:rPr>
          <w:sz w:val="24"/>
          <w:szCs w:val="24"/>
        </w:rPr>
      </w:pPr>
      <w:r w:rsidRPr="00825385">
        <w:rPr>
          <w:sz w:val="24"/>
          <w:szCs w:val="24"/>
        </w:rPr>
        <w:t>- Maîtres de conférences et directeurs d’études de l’Ecole des hautes études en sciences sociales (décret n° 89-709 du 28 septembre 1989)</w:t>
      </w:r>
    </w:p>
    <w:p w:rsidR="00CD6DD2" w:rsidRPr="00825385" w:rsidRDefault="00CD6DD2" w:rsidP="007527D5">
      <w:pPr>
        <w:spacing w:after="0" w:line="280" w:lineRule="exact"/>
        <w:ind w:left="360"/>
        <w:jc w:val="both"/>
        <w:rPr>
          <w:sz w:val="24"/>
          <w:szCs w:val="24"/>
        </w:rPr>
      </w:pPr>
      <w:r w:rsidRPr="00825385">
        <w:rPr>
          <w:sz w:val="24"/>
          <w:szCs w:val="24"/>
        </w:rPr>
        <w:t>- Maîtres de conférences et directeurs d’études de l’Ecole pratique des hautes études, de l’Ecole nationale des chartes et de l’Ecole française d’Extrême Orient (décret n° 89-710 du 28 septembre 1989)</w:t>
      </w:r>
    </w:p>
    <w:p w:rsidR="00CD6DD2" w:rsidRPr="00825385" w:rsidRDefault="00CD6DD2" w:rsidP="00CD6DD2">
      <w:pPr>
        <w:rPr>
          <w:sz w:val="24"/>
          <w:szCs w:val="24"/>
        </w:rPr>
      </w:pPr>
    </w:p>
    <w:p w:rsidR="00CD6DD2" w:rsidRPr="00825385" w:rsidRDefault="00CD6DD2" w:rsidP="00CD6DD2">
      <w:pPr>
        <w:spacing w:before="120" w:after="120" w:line="280" w:lineRule="exact"/>
        <w:jc w:val="both"/>
        <w:rPr>
          <w:sz w:val="24"/>
          <w:szCs w:val="24"/>
        </w:rPr>
      </w:pPr>
      <w:r w:rsidRPr="00825385">
        <w:rPr>
          <w:rFonts w:cs="Arial"/>
          <w:sz w:val="24"/>
          <w:szCs w:val="24"/>
        </w:rPr>
        <w:t xml:space="preserve">Dans les disciplines médicales, odontologiques et pharmaceutiques, </w:t>
      </w:r>
      <w:r w:rsidRPr="00825385">
        <w:rPr>
          <w:rFonts w:cs="Arial"/>
          <w:b/>
          <w:sz w:val="24"/>
          <w:szCs w:val="24"/>
        </w:rPr>
        <w:t>les personnels enseignants et hospitaliers</w:t>
      </w:r>
      <w:r w:rsidRPr="00825385">
        <w:rPr>
          <w:rFonts w:cs="Arial"/>
          <w:sz w:val="24"/>
          <w:szCs w:val="24"/>
        </w:rPr>
        <w:t xml:space="preserve"> relèvent de dispositions législatives et réglementaires spécifiques issues de l’ordonnance « Debré » du 30 décembre 1958 : articles L. 952-21 à L. 952-23 du code de l’éducation, </w:t>
      </w:r>
      <w:r w:rsidRPr="00825385">
        <w:rPr>
          <w:sz w:val="24"/>
          <w:szCs w:val="24"/>
        </w:rPr>
        <w:t>décret n° 84-135 du 24 février 1984 et décret n° 90-92 du 24 janvier 1990.</w:t>
      </w:r>
    </w:p>
    <w:p w:rsidR="00CD6DD2" w:rsidRPr="00825385" w:rsidRDefault="00CD6DD2" w:rsidP="00CD6DD2">
      <w:pPr>
        <w:rPr>
          <w:sz w:val="24"/>
          <w:szCs w:val="24"/>
        </w:rPr>
      </w:pPr>
      <w:r w:rsidRPr="00825385">
        <w:rPr>
          <w:sz w:val="24"/>
          <w:szCs w:val="24"/>
        </w:rPr>
        <w:t>Les</w:t>
      </w:r>
      <w:r w:rsidRPr="00825385">
        <w:rPr>
          <w:b/>
          <w:sz w:val="24"/>
          <w:szCs w:val="24"/>
        </w:rPr>
        <w:t xml:space="preserve"> professeurs des universités-praticiens hospitaliers </w:t>
      </w:r>
      <w:r w:rsidRPr="00825385">
        <w:rPr>
          <w:sz w:val="24"/>
          <w:szCs w:val="24"/>
        </w:rPr>
        <w:t>et</w:t>
      </w:r>
      <w:r w:rsidRPr="00825385">
        <w:rPr>
          <w:b/>
          <w:sz w:val="24"/>
          <w:szCs w:val="24"/>
        </w:rPr>
        <w:t xml:space="preserve"> </w:t>
      </w:r>
      <w:r w:rsidRPr="00825385">
        <w:rPr>
          <w:sz w:val="24"/>
          <w:szCs w:val="24"/>
        </w:rPr>
        <w:t xml:space="preserve">les </w:t>
      </w:r>
      <w:r w:rsidRPr="00825385">
        <w:rPr>
          <w:b/>
          <w:sz w:val="24"/>
          <w:szCs w:val="24"/>
        </w:rPr>
        <w:t xml:space="preserve">maîtres de conférences des universités-praticiens hospitaliers </w:t>
      </w:r>
      <w:r w:rsidRPr="00825385">
        <w:rPr>
          <w:sz w:val="24"/>
          <w:szCs w:val="24"/>
        </w:rPr>
        <w:t xml:space="preserve">exercent conjointement des fonctions universitaires et hospitalières au sein d’un centre hospitalier et universitaire (CH et U), constitué par convention entre une université et un centre hospitalier régional (articles L. 713-5 et </w:t>
      </w:r>
      <w:r w:rsidRPr="00825385">
        <w:rPr>
          <w:sz w:val="24"/>
          <w:szCs w:val="24"/>
        </w:rPr>
        <w:br/>
        <w:t xml:space="preserve">L. 952-21 du code de l’éducation). Ils </w:t>
      </w:r>
      <w:r w:rsidRPr="00825385">
        <w:rPr>
          <w:rFonts w:cs="Arial"/>
          <w:sz w:val="24"/>
          <w:szCs w:val="24"/>
        </w:rPr>
        <w:t xml:space="preserve">assurent des fonctions d’enseignement pour la formation initiale et continue, des fonctions de recherche et des fonctions hospitalières dans le respect des dispositions réglementaires concernant l’exercice de la médecine et de la pharmacie. Ils participent aux tâches de </w:t>
      </w:r>
      <w:r w:rsidRPr="00825385">
        <w:rPr>
          <w:rFonts w:cs="Arial"/>
          <w:sz w:val="24"/>
          <w:szCs w:val="24"/>
        </w:rPr>
        <w:lastRenderedPageBreak/>
        <w:t>gestion que peuvent impliquer ces fonctions, au contrôle des connaissances, aux jurys d’examen et de concours. Ils peuvent également participer à des actions de coopération internationale.</w:t>
      </w:r>
    </w:p>
    <w:p w:rsidR="00CD6DD2" w:rsidRPr="00825385" w:rsidRDefault="00CD6DD2" w:rsidP="00CD6DD2">
      <w:pPr>
        <w:rPr>
          <w:sz w:val="24"/>
          <w:szCs w:val="24"/>
        </w:rPr>
      </w:pPr>
      <w:r w:rsidRPr="00825385">
        <w:rPr>
          <w:rFonts w:cs="Arial"/>
          <w:b/>
          <w:sz w:val="24"/>
          <w:szCs w:val="24"/>
        </w:rPr>
        <w:t>Les personnels enseignants de médecine générale</w:t>
      </w:r>
      <w:r w:rsidRPr="00825385">
        <w:rPr>
          <w:rFonts w:cs="Arial"/>
          <w:sz w:val="24"/>
          <w:szCs w:val="24"/>
        </w:rPr>
        <w:t xml:space="preserve"> sont régis par des dispositions propres instituées par la loi n° 2008-112 du 8 février 2008, codifiée à l’article L. 952-23-1 du code de l’éducation, et par le décret statutaire n° 2008-744 du 28 juillet 2008.</w:t>
      </w:r>
      <w:r w:rsidRPr="00825385">
        <w:rPr>
          <w:sz w:val="24"/>
          <w:szCs w:val="24"/>
        </w:rPr>
        <w:t xml:space="preserve"> </w:t>
      </w:r>
    </w:p>
    <w:p w:rsidR="008A5B40" w:rsidRPr="00825385" w:rsidRDefault="008F2AE9" w:rsidP="008A5B40">
      <w:pPr>
        <w:rPr>
          <w:sz w:val="24"/>
          <w:szCs w:val="24"/>
        </w:rPr>
      </w:pPr>
      <w:r w:rsidRPr="00825385">
        <w:rPr>
          <w:rFonts w:cs="Arial"/>
          <w:sz w:val="24"/>
          <w:szCs w:val="24"/>
        </w:rPr>
        <w:t>Ils</w:t>
      </w:r>
      <w:r w:rsidR="008A5B40" w:rsidRPr="00825385">
        <w:rPr>
          <w:rFonts w:cs="Arial"/>
          <w:sz w:val="24"/>
          <w:szCs w:val="24"/>
        </w:rPr>
        <w:t xml:space="preserve"> assurent conjointement, d'une part, des fonctions d'enseignement de formation initiale et continue et des fonctions de recherche et, d'autre part, des fonctions de soins, exercées en médecine générale et ambulatoire, dans le respect des dispositions législatives et réglementaires concernant l'exercice de la médecine générale. Ils participent aux tâches de gestion que peuvent impliquer ces fonctions, au contrôle des connaissances, aux jurys d’examen et de concours. Ils peuvent également participer à des actions de coopération internationale.</w:t>
      </w:r>
      <w:r w:rsidR="008A5B40" w:rsidRPr="00825385">
        <w:rPr>
          <w:sz w:val="24"/>
          <w:szCs w:val="24"/>
        </w:rPr>
        <w:t xml:space="preserve"> </w:t>
      </w:r>
    </w:p>
    <w:p w:rsidR="007527D5" w:rsidRPr="00825385" w:rsidRDefault="007527D5" w:rsidP="008A5B40">
      <w:pPr>
        <w:rPr>
          <w:sz w:val="24"/>
          <w:szCs w:val="24"/>
        </w:rPr>
      </w:pPr>
      <w:r w:rsidRPr="00825385">
        <w:rPr>
          <w:sz w:val="24"/>
          <w:szCs w:val="24"/>
        </w:rPr>
        <w:t xml:space="preserve">Les statuts des </w:t>
      </w:r>
      <w:r w:rsidRPr="00825385">
        <w:rPr>
          <w:b/>
          <w:sz w:val="24"/>
          <w:szCs w:val="24"/>
        </w:rPr>
        <w:t>enseignants du second degré</w:t>
      </w:r>
      <w:r w:rsidRPr="00825385">
        <w:rPr>
          <w:sz w:val="24"/>
          <w:szCs w:val="24"/>
        </w:rPr>
        <w:t xml:space="preserve"> leur permettent d’être affectés dans les établissements d’enseignement supérieur. Les enseignants du second degré demeurent soumis à leurs statuts particuliers. Toutefois, leurs obligations de service d’enseignement annuelles sont fixées à 384 heures de TD, soit le double du service d’enseignement de référence des enseignants-chercheurs </w:t>
      </w:r>
      <w:r w:rsidRPr="00825385">
        <w:rPr>
          <w:rFonts w:cs="Arial"/>
          <w:sz w:val="24"/>
          <w:szCs w:val="24"/>
        </w:rPr>
        <w:t>(dé</w:t>
      </w:r>
      <w:r w:rsidRPr="00825385">
        <w:rPr>
          <w:rStyle w:val="lev"/>
          <w:rFonts w:cs="Arial"/>
          <w:b w:val="0"/>
          <w:sz w:val="24"/>
          <w:szCs w:val="24"/>
        </w:rPr>
        <w:t>cret Lang n° 93-461 du 25 mars 1993).</w:t>
      </w:r>
    </w:p>
    <w:p w:rsidR="00CD6DD2" w:rsidRPr="00825385" w:rsidRDefault="00CD6DD2" w:rsidP="007527D5">
      <w:pPr>
        <w:spacing w:before="120" w:after="120" w:line="280" w:lineRule="exact"/>
        <w:ind w:left="357"/>
        <w:jc w:val="both"/>
        <w:rPr>
          <w:rFonts w:cs="Arial"/>
          <w:b/>
          <w:sz w:val="24"/>
          <w:szCs w:val="24"/>
        </w:rPr>
      </w:pPr>
    </w:p>
    <w:p w:rsidR="0055294B" w:rsidRPr="00825385" w:rsidRDefault="0055294B" w:rsidP="0055294B">
      <w:pPr>
        <w:rPr>
          <w:rFonts w:cs="Arial"/>
          <w:b/>
          <w:sz w:val="24"/>
          <w:szCs w:val="24"/>
        </w:rPr>
      </w:pPr>
      <w:r w:rsidRPr="00825385">
        <w:rPr>
          <w:rFonts w:cs="Arial"/>
          <w:b/>
          <w:sz w:val="24"/>
          <w:szCs w:val="24"/>
        </w:rPr>
        <w:t>Etablissements</w:t>
      </w:r>
    </w:p>
    <w:p w:rsidR="0055294B" w:rsidRPr="00825385" w:rsidRDefault="0055294B" w:rsidP="0055294B">
      <w:pPr>
        <w:rPr>
          <w:rFonts w:cs="Arial"/>
          <w:sz w:val="24"/>
          <w:szCs w:val="24"/>
        </w:rPr>
      </w:pPr>
      <w:r w:rsidRPr="00825385">
        <w:rPr>
          <w:rFonts w:cs="Arial"/>
          <w:sz w:val="24"/>
          <w:szCs w:val="24"/>
        </w:rPr>
        <w:t>Ces données prennent en compte les enseignants-chercheurs et enseignants qui exercent dans les établissements publics d’enseignement supérieur sous tutelle du ME</w:t>
      </w:r>
      <w:r w:rsidR="008B35D4" w:rsidRPr="00825385">
        <w:rPr>
          <w:rFonts w:cs="Arial"/>
          <w:sz w:val="24"/>
          <w:szCs w:val="24"/>
        </w:rPr>
        <w:t>SRI</w:t>
      </w:r>
      <w:r w:rsidRPr="00825385">
        <w:rPr>
          <w:rFonts w:cs="Arial"/>
          <w:sz w:val="24"/>
          <w:szCs w:val="24"/>
        </w:rPr>
        <w:t>.</w:t>
      </w:r>
      <w:r w:rsidR="00C51060" w:rsidRPr="00825385">
        <w:rPr>
          <w:rFonts w:cs="Arial"/>
          <w:sz w:val="24"/>
          <w:szCs w:val="24"/>
        </w:rPr>
        <w:t xml:space="preserve"> </w:t>
      </w:r>
      <w:r w:rsidR="00C51060" w:rsidRPr="00825385">
        <w:rPr>
          <w:sz w:val="24"/>
          <w:szCs w:val="24"/>
        </w:rPr>
        <w:t>Elles</w:t>
      </w:r>
      <w:r w:rsidRPr="00825385">
        <w:rPr>
          <w:rFonts w:cs="Arial"/>
          <w:sz w:val="24"/>
          <w:szCs w:val="24"/>
        </w:rPr>
        <w:t xml:space="preserve"> ne prennent pas en compte les effectifs de certains établissements publics sous tutelle d’autres ministères</w:t>
      </w:r>
      <w:r w:rsidR="00A23F33" w:rsidRPr="00825385">
        <w:rPr>
          <w:rFonts w:cs="Arial"/>
          <w:sz w:val="24"/>
          <w:szCs w:val="24"/>
        </w:rPr>
        <w:t>.</w:t>
      </w:r>
    </w:p>
    <w:p w:rsidR="0076579F" w:rsidRDefault="0055294B" w:rsidP="0055294B">
      <w:pPr>
        <w:rPr>
          <w:rFonts w:cs="Arial"/>
          <w:sz w:val="24"/>
          <w:szCs w:val="24"/>
        </w:rPr>
      </w:pPr>
      <w:r w:rsidRPr="00825385">
        <w:rPr>
          <w:rFonts w:cs="Arial"/>
          <w:sz w:val="24"/>
          <w:szCs w:val="24"/>
        </w:rPr>
        <w:t xml:space="preserve">Les données géographiques reprennent les identifiants définis dans le </w:t>
      </w:r>
      <w:hyperlink r:id="rId11" w:history="1">
        <w:r w:rsidRPr="00825385">
          <w:rPr>
            <w:rStyle w:val="Lienhypertexte"/>
            <w:rFonts w:cs="Arial"/>
            <w:color w:val="auto"/>
            <w:sz w:val="24"/>
            <w:szCs w:val="24"/>
          </w:rPr>
          <w:t>code officiel géographique</w:t>
        </w:r>
      </w:hyperlink>
      <w:r w:rsidRPr="00825385">
        <w:rPr>
          <w:rFonts w:cs="Arial"/>
          <w:sz w:val="24"/>
          <w:szCs w:val="24"/>
        </w:rPr>
        <w:t xml:space="preserve"> auquel est accolé un préfixe pour les niveaux géographiques correspondant aux académies (A) et aux nouvelles </w:t>
      </w:r>
      <w:r w:rsidR="00825385">
        <w:rPr>
          <w:rFonts w:cs="Arial"/>
          <w:sz w:val="24"/>
          <w:szCs w:val="24"/>
        </w:rPr>
        <w:t>r</w:t>
      </w:r>
      <w:r w:rsidRPr="00825385">
        <w:rPr>
          <w:rFonts w:cs="Arial"/>
          <w:sz w:val="24"/>
          <w:szCs w:val="24"/>
        </w:rPr>
        <w:t xml:space="preserve">égions (R). </w:t>
      </w:r>
    </w:p>
    <w:p w:rsidR="0055294B" w:rsidRPr="00825385" w:rsidRDefault="0055294B" w:rsidP="0055294B">
      <w:pPr>
        <w:rPr>
          <w:rFonts w:cs="Arial"/>
          <w:sz w:val="24"/>
          <w:szCs w:val="24"/>
        </w:rPr>
      </w:pPr>
      <w:r w:rsidRPr="00825385">
        <w:rPr>
          <w:rFonts w:cs="Arial"/>
          <w:sz w:val="24"/>
          <w:szCs w:val="24"/>
        </w:rPr>
        <w:t xml:space="preserve">Mayotte a changé de statut le 31 mars 2011, passant de collectivité d’outre-mer (COM) à département d’outre-mer (DOM). Ce changement de statut a été </w:t>
      </w:r>
      <w:proofErr w:type="spellStart"/>
      <w:r w:rsidRPr="00825385">
        <w:rPr>
          <w:rFonts w:cs="Arial"/>
          <w:sz w:val="24"/>
          <w:szCs w:val="24"/>
        </w:rPr>
        <w:t>rétropolé</w:t>
      </w:r>
      <w:proofErr w:type="spellEnd"/>
      <w:r w:rsidRPr="00825385">
        <w:rPr>
          <w:rFonts w:cs="Arial"/>
          <w:sz w:val="24"/>
          <w:szCs w:val="24"/>
        </w:rPr>
        <w:t xml:space="preserve"> sur l’ensemble de la série.</w:t>
      </w:r>
    </w:p>
    <w:p w:rsidR="00696207" w:rsidRDefault="00696207" w:rsidP="003B1341">
      <w:pPr>
        <w:rPr>
          <w:rFonts w:cs="Arial"/>
          <w:b/>
          <w:sz w:val="20"/>
        </w:rPr>
      </w:pPr>
    </w:p>
    <w:p w:rsidR="00825385" w:rsidRDefault="00825385" w:rsidP="003B1341">
      <w:pPr>
        <w:rPr>
          <w:rFonts w:cs="Arial"/>
          <w:b/>
          <w:sz w:val="20"/>
        </w:rPr>
      </w:pPr>
    </w:p>
    <w:p w:rsidR="00825385" w:rsidRPr="001758AC" w:rsidRDefault="001758AC" w:rsidP="00825385">
      <w:pPr>
        <w:rPr>
          <w:rFonts w:cstheme="minorHAnsi"/>
          <w:b/>
          <w:sz w:val="24"/>
          <w:szCs w:val="24"/>
        </w:rPr>
      </w:pPr>
      <w:r w:rsidRPr="001758AC">
        <w:rPr>
          <w:rFonts w:cstheme="minorHAnsi"/>
          <w:b/>
          <w:sz w:val="24"/>
          <w:szCs w:val="24"/>
        </w:rPr>
        <w:t>Nomenclatures du t</w:t>
      </w:r>
      <w:r w:rsidR="00825385" w:rsidRPr="001758AC">
        <w:rPr>
          <w:rFonts w:cstheme="minorHAnsi"/>
          <w:b/>
          <w:sz w:val="24"/>
          <w:szCs w:val="24"/>
        </w:rPr>
        <w:t>ypes d’établissements</w:t>
      </w:r>
    </w:p>
    <w:tbl>
      <w:tblPr>
        <w:tblStyle w:val="Listeclaire-Accent1"/>
        <w:tblW w:w="0" w:type="auto"/>
        <w:tblLook w:val="04A0" w:firstRow="1" w:lastRow="0" w:firstColumn="1" w:lastColumn="0" w:noHBand="0" w:noVBand="1"/>
      </w:tblPr>
      <w:tblGrid>
        <w:gridCol w:w="7196"/>
      </w:tblGrid>
      <w:tr w:rsidR="00825385" w:rsidRPr="001758AC" w:rsidTr="008253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noWrap/>
          </w:tcPr>
          <w:p w:rsidR="00825385" w:rsidRPr="001758AC" w:rsidRDefault="00825385" w:rsidP="00825385">
            <w:pPr>
              <w:spacing w:before="20" w:after="20"/>
              <w:rPr>
                <w:rFonts w:cstheme="minorHAnsi"/>
                <w:b w:val="0"/>
                <w:color w:val="000000"/>
                <w:sz w:val="20"/>
                <w:szCs w:val="16"/>
                <w:lang w:eastAsia="fr-FR"/>
              </w:rPr>
            </w:pPr>
            <w:r w:rsidRPr="001758AC">
              <w:rPr>
                <w:rFonts w:cstheme="minorHAnsi"/>
                <w:b w:val="0"/>
                <w:sz w:val="20"/>
                <w:szCs w:val="16"/>
                <w:lang w:eastAsia="fr-FR"/>
              </w:rPr>
              <w:t>ETABLISSEMENT_TYPE</w:t>
            </w:r>
          </w:p>
        </w:tc>
      </w:tr>
      <w:tr w:rsidR="00825385" w:rsidRPr="001758AC" w:rsidTr="00825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noWrap/>
            <w:hideMark/>
          </w:tcPr>
          <w:p w:rsidR="00825385" w:rsidRPr="001758AC" w:rsidRDefault="00825385" w:rsidP="00825385">
            <w:pPr>
              <w:spacing w:before="20" w:after="20"/>
              <w:rPr>
                <w:rFonts w:cstheme="minorHAnsi"/>
                <w:b w:val="0"/>
                <w:sz w:val="20"/>
                <w:szCs w:val="16"/>
              </w:rPr>
            </w:pPr>
            <w:r w:rsidRPr="001758AC">
              <w:rPr>
                <w:rFonts w:cstheme="minorHAnsi"/>
                <w:b w:val="0"/>
                <w:sz w:val="20"/>
                <w:szCs w:val="16"/>
              </w:rPr>
              <w:t>Université</w:t>
            </w:r>
          </w:p>
        </w:tc>
      </w:tr>
      <w:tr w:rsidR="00825385" w:rsidRPr="001758AC" w:rsidTr="00825385">
        <w:tc>
          <w:tcPr>
            <w:cnfStyle w:val="001000000000" w:firstRow="0" w:lastRow="0" w:firstColumn="1" w:lastColumn="0" w:oddVBand="0" w:evenVBand="0" w:oddHBand="0" w:evenHBand="0" w:firstRowFirstColumn="0" w:firstRowLastColumn="0" w:lastRowFirstColumn="0" w:lastRowLastColumn="0"/>
            <w:tcW w:w="7196" w:type="dxa"/>
            <w:noWrap/>
          </w:tcPr>
          <w:p w:rsidR="00825385" w:rsidRPr="001758AC" w:rsidRDefault="00825385" w:rsidP="00825385">
            <w:pPr>
              <w:spacing w:before="20" w:after="20"/>
              <w:rPr>
                <w:rFonts w:cstheme="minorHAnsi"/>
                <w:b w:val="0"/>
                <w:sz w:val="20"/>
                <w:szCs w:val="16"/>
              </w:rPr>
            </w:pPr>
            <w:r w:rsidRPr="001758AC">
              <w:rPr>
                <w:rFonts w:cstheme="minorHAnsi"/>
                <w:b w:val="0"/>
                <w:sz w:val="20"/>
                <w:szCs w:val="16"/>
              </w:rPr>
              <w:t>Grand établissement</w:t>
            </w:r>
          </w:p>
        </w:tc>
      </w:tr>
      <w:tr w:rsidR="00825385" w:rsidRPr="001758AC" w:rsidTr="008253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noWrap/>
          </w:tcPr>
          <w:p w:rsidR="00825385" w:rsidRPr="001758AC" w:rsidRDefault="001758AC" w:rsidP="00825385">
            <w:pPr>
              <w:spacing w:before="20" w:after="20"/>
              <w:rPr>
                <w:rFonts w:cstheme="minorHAnsi"/>
                <w:b w:val="0"/>
                <w:sz w:val="20"/>
                <w:szCs w:val="16"/>
                <w:highlight w:val="yellow"/>
              </w:rPr>
            </w:pPr>
            <w:r w:rsidRPr="001758AC">
              <w:rPr>
                <w:rFonts w:cstheme="minorHAnsi"/>
                <w:b w:val="0"/>
                <w:sz w:val="20"/>
                <w:szCs w:val="16"/>
              </w:rPr>
              <w:t>École</w:t>
            </w:r>
          </w:p>
        </w:tc>
      </w:tr>
      <w:tr w:rsidR="00825385" w:rsidRPr="001758AC" w:rsidTr="00825385">
        <w:tc>
          <w:tcPr>
            <w:cnfStyle w:val="001000000000" w:firstRow="0" w:lastRow="0" w:firstColumn="1" w:lastColumn="0" w:oddVBand="0" w:evenVBand="0" w:oddHBand="0" w:evenHBand="0" w:firstRowFirstColumn="0" w:firstRowLastColumn="0" w:lastRowFirstColumn="0" w:lastRowLastColumn="0"/>
            <w:tcW w:w="7196" w:type="dxa"/>
            <w:noWrap/>
            <w:hideMark/>
          </w:tcPr>
          <w:p w:rsidR="00825385" w:rsidRPr="001758AC" w:rsidRDefault="00825385" w:rsidP="00825385">
            <w:pPr>
              <w:spacing w:before="20" w:after="20"/>
              <w:rPr>
                <w:rFonts w:cstheme="minorHAnsi"/>
                <w:b w:val="0"/>
                <w:sz w:val="20"/>
                <w:szCs w:val="16"/>
              </w:rPr>
            </w:pPr>
            <w:r w:rsidRPr="001758AC">
              <w:rPr>
                <w:rFonts w:cstheme="minorHAnsi"/>
                <w:b w:val="0"/>
                <w:sz w:val="20"/>
                <w:szCs w:val="16"/>
              </w:rPr>
              <w:t>Autre établissement d’enseignement supérieur</w:t>
            </w:r>
          </w:p>
        </w:tc>
      </w:tr>
    </w:tbl>
    <w:p w:rsidR="00825385" w:rsidRDefault="00825385" w:rsidP="003B1341">
      <w:pPr>
        <w:rPr>
          <w:rFonts w:cs="Arial"/>
          <w:b/>
          <w:sz w:val="20"/>
        </w:rPr>
        <w:sectPr w:rsidR="00825385" w:rsidSect="00825385">
          <w:headerReference w:type="default" r:id="rId12"/>
          <w:pgSz w:w="11906" w:h="16838"/>
          <w:pgMar w:top="567" w:right="851" w:bottom="851" w:left="851" w:header="142" w:footer="408" w:gutter="0"/>
          <w:cols w:space="708"/>
          <w:docGrid w:linePitch="360"/>
        </w:sectPr>
      </w:pPr>
    </w:p>
    <w:p w:rsidR="00CB3246" w:rsidRPr="00825385" w:rsidRDefault="0055294B" w:rsidP="00260B18">
      <w:pPr>
        <w:spacing w:after="120"/>
        <w:rPr>
          <w:rFonts w:cstheme="minorHAnsi"/>
          <w:b/>
          <w:sz w:val="20"/>
        </w:rPr>
      </w:pPr>
      <w:r w:rsidRPr="00825385">
        <w:rPr>
          <w:rFonts w:cstheme="minorHAnsi"/>
          <w:b/>
          <w:sz w:val="20"/>
        </w:rPr>
        <w:lastRenderedPageBreak/>
        <w:t>Nomenclature des</w:t>
      </w:r>
      <w:r w:rsidR="0076579F" w:rsidRPr="00825385">
        <w:rPr>
          <w:rFonts w:cstheme="minorHAnsi"/>
          <w:b/>
          <w:sz w:val="20"/>
        </w:rPr>
        <w:t xml:space="preserve"> regroupements des </w:t>
      </w:r>
      <w:r w:rsidRPr="00825385">
        <w:rPr>
          <w:rFonts w:cstheme="minorHAnsi"/>
          <w:b/>
          <w:sz w:val="20"/>
        </w:rPr>
        <w:t xml:space="preserve">disciplines du Conseil national des universités </w:t>
      </w:r>
      <w:r w:rsidR="007E29E7" w:rsidRPr="00825385">
        <w:rPr>
          <w:rFonts w:cstheme="minorHAnsi"/>
          <w:b/>
          <w:sz w:val="20"/>
        </w:rPr>
        <w:t xml:space="preserve">- </w:t>
      </w:r>
      <w:r w:rsidRPr="00825385">
        <w:rPr>
          <w:rFonts w:cstheme="minorHAnsi"/>
          <w:b/>
          <w:sz w:val="20"/>
        </w:rPr>
        <w:t>CNU</w:t>
      </w:r>
      <w:r w:rsidR="007E29E7" w:rsidRPr="00825385">
        <w:rPr>
          <w:rFonts w:cstheme="minorHAnsi"/>
          <w:b/>
          <w:sz w:val="20"/>
        </w:rPr>
        <w:t xml:space="preserve"> et CNU Santé</w:t>
      </w:r>
    </w:p>
    <w:tbl>
      <w:tblPr>
        <w:tblStyle w:val="Listeclaire-Accent1"/>
        <w:tblW w:w="11165" w:type="dxa"/>
        <w:tblBorders>
          <w:insideH w:val="single" w:sz="8" w:space="0" w:color="4F81BD" w:themeColor="accent1"/>
        </w:tblBorders>
        <w:tblLayout w:type="fixed"/>
        <w:tblLook w:val="04A0" w:firstRow="1" w:lastRow="0" w:firstColumn="1" w:lastColumn="0" w:noHBand="0" w:noVBand="1"/>
      </w:tblPr>
      <w:tblGrid>
        <w:gridCol w:w="959"/>
        <w:gridCol w:w="1417"/>
        <w:gridCol w:w="709"/>
        <w:gridCol w:w="1559"/>
        <w:gridCol w:w="567"/>
        <w:gridCol w:w="5954"/>
      </w:tblGrid>
      <w:tr w:rsidR="00696207" w:rsidRPr="00825385" w:rsidTr="00693D3E">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959" w:type="dxa"/>
            <w:hideMark/>
          </w:tcPr>
          <w:p w:rsidR="00696207" w:rsidRPr="00825385" w:rsidRDefault="00696207" w:rsidP="00693D3E">
            <w:pPr>
              <w:rPr>
                <w:rFonts w:cstheme="minorHAnsi"/>
                <w:b w:val="0"/>
                <w:bCs w:val="0"/>
                <w:sz w:val="16"/>
                <w:szCs w:val="20"/>
              </w:rPr>
            </w:pPr>
            <w:r w:rsidRPr="00825385">
              <w:rPr>
                <w:rFonts w:cstheme="minorHAnsi"/>
                <w:b w:val="0"/>
                <w:bCs w:val="0"/>
                <w:sz w:val="16"/>
                <w:szCs w:val="20"/>
              </w:rPr>
              <w:t>Code grande discipline</w:t>
            </w:r>
          </w:p>
        </w:tc>
        <w:tc>
          <w:tcPr>
            <w:tcW w:w="1417" w:type="dxa"/>
            <w:hideMark/>
          </w:tcPr>
          <w:p w:rsidR="00696207" w:rsidRPr="00825385" w:rsidRDefault="00696207" w:rsidP="00693D3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20"/>
              </w:rPr>
            </w:pPr>
            <w:r w:rsidRPr="00825385">
              <w:rPr>
                <w:rFonts w:cstheme="minorHAnsi"/>
                <w:b w:val="0"/>
                <w:bCs w:val="0"/>
                <w:sz w:val="16"/>
                <w:szCs w:val="20"/>
              </w:rPr>
              <w:t>Grande discipline</w:t>
            </w:r>
          </w:p>
        </w:tc>
        <w:tc>
          <w:tcPr>
            <w:tcW w:w="709" w:type="dxa"/>
            <w:hideMark/>
          </w:tcPr>
          <w:p w:rsidR="00696207" w:rsidRPr="00825385" w:rsidRDefault="00696207" w:rsidP="00693D3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20"/>
              </w:rPr>
            </w:pPr>
            <w:r w:rsidRPr="00825385">
              <w:rPr>
                <w:rFonts w:cstheme="minorHAnsi"/>
                <w:b w:val="0"/>
                <w:bCs w:val="0"/>
                <w:sz w:val="16"/>
                <w:szCs w:val="20"/>
              </w:rPr>
              <w:t>Code groupe CNU</w:t>
            </w:r>
          </w:p>
        </w:tc>
        <w:tc>
          <w:tcPr>
            <w:tcW w:w="1559" w:type="dxa"/>
            <w:noWrap/>
            <w:hideMark/>
          </w:tcPr>
          <w:p w:rsidR="00696207" w:rsidRPr="00825385" w:rsidRDefault="00696207" w:rsidP="00693D3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20"/>
              </w:rPr>
            </w:pPr>
            <w:r w:rsidRPr="00825385">
              <w:rPr>
                <w:rFonts w:cstheme="minorHAnsi"/>
                <w:b w:val="0"/>
                <w:bCs w:val="0"/>
                <w:sz w:val="16"/>
                <w:szCs w:val="20"/>
              </w:rPr>
              <w:t>Groupe CNU</w:t>
            </w:r>
          </w:p>
        </w:tc>
        <w:tc>
          <w:tcPr>
            <w:tcW w:w="567" w:type="dxa"/>
            <w:hideMark/>
          </w:tcPr>
          <w:p w:rsidR="00696207" w:rsidRPr="00825385" w:rsidRDefault="00696207" w:rsidP="00693D3E">
            <w:pPr>
              <w:cnfStyle w:val="100000000000" w:firstRow="1" w:lastRow="0" w:firstColumn="0" w:lastColumn="0" w:oddVBand="0" w:evenVBand="0" w:oddHBand="0" w:evenHBand="0" w:firstRowFirstColumn="0" w:firstRowLastColumn="0" w:lastRowFirstColumn="0" w:lastRowLastColumn="0"/>
              <w:rPr>
                <w:rFonts w:cstheme="minorHAnsi"/>
                <w:b w:val="0"/>
                <w:bCs w:val="0"/>
                <w:sz w:val="16"/>
                <w:szCs w:val="20"/>
              </w:rPr>
            </w:pPr>
            <w:r w:rsidRPr="00825385">
              <w:rPr>
                <w:rFonts w:cstheme="minorHAnsi"/>
                <w:b w:val="0"/>
                <w:bCs w:val="0"/>
                <w:sz w:val="16"/>
                <w:szCs w:val="20"/>
              </w:rPr>
              <w:t>Code</w:t>
            </w:r>
            <w:r w:rsidRPr="00825385">
              <w:rPr>
                <w:rFonts w:cstheme="minorHAnsi"/>
                <w:b w:val="0"/>
                <w:bCs w:val="0"/>
                <w:sz w:val="16"/>
                <w:szCs w:val="20"/>
              </w:rPr>
              <w:br/>
              <w:t>section CNU</w:t>
            </w:r>
          </w:p>
        </w:tc>
        <w:tc>
          <w:tcPr>
            <w:tcW w:w="5954" w:type="dxa"/>
            <w:noWrap/>
            <w:hideMark/>
          </w:tcPr>
          <w:p w:rsidR="00696207" w:rsidRPr="00825385" w:rsidRDefault="00696207" w:rsidP="00693D3E">
            <w:pPr>
              <w:ind w:right="3578"/>
              <w:cnfStyle w:val="100000000000" w:firstRow="1" w:lastRow="0" w:firstColumn="0" w:lastColumn="0" w:oddVBand="0" w:evenVBand="0" w:oddHBand="0" w:evenHBand="0" w:firstRowFirstColumn="0" w:firstRowLastColumn="0" w:lastRowFirstColumn="0" w:lastRowLastColumn="0"/>
              <w:rPr>
                <w:rFonts w:cstheme="minorHAnsi"/>
                <w:b w:val="0"/>
                <w:bCs w:val="0"/>
                <w:sz w:val="16"/>
                <w:szCs w:val="20"/>
              </w:rPr>
            </w:pPr>
            <w:bookmarkStart w:id="2" w:name="RANGE!F1:F122"/>
            <w:r w:rsidRPr="00825385">
              <w:rPr>
                <w:rFonts w:cstheme="minorHAnsi"/>
                <w:b w:val="0"/>
                <w:bCs w:val="0"/>
                <w:sz w:val="16"/>
                <w:szCs w:val="20"/>
              </w:rPr>
              <w:t>Section CNU</w:t>
            </w:r>
            <w:bookmarkEnd w:id="2"/>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r w:rsidRPr="00825385">
              <w:rPr>
                <w:rFonts w:cstheme="minorHAnsi"/>
                <w:sz w:val="16"/>
                <w:szCs w:val="20"/>
              </w:rPr>
              <w:t>1D</w:t>
            </w:r>
          </w:p>
        </w:tc>
        <w:tc>
          <w:tcPr>
            <w:tcW w:w="1417" w:type="dxa"/>
            <w:vMerge w:val="restart"/>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b/>
                <w:sz w:val="16"/>
                <w:szCs w:val="20"/>
              </w:rPr>
            </w:pPr>
            <w:r w:rsidRPr="00825385">
              <w:rPr>
                <w:rFonts w:cstheme="minorHAnsi"/>
                <w:b/>
                <w:sz w:val="16"/>
                <w:szCs w:val="20"/>
              </w:rPr>
              <w:t>Droit, économie et gestion</w:t>
            </w:r>
          </w:p>
        </w:tc>
        <w:tc>
          <w:tcPr>
            <w:tcW w:w="709" w:type="dxa"/>
            <w:vMerge w:val="restart"/>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01</w:t>
            </w:r>
          </w:p>
        </w:tc>
        <w:tc>
          <w:tcPr>
            <w:tcW w:w="1559" w:type="dxa"/>
            <w:vMerge w:val="restart"/>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Droit et Science politique</w:t>
            </w: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01</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Droit privé et sciences criminelles</w:t>
            </w:r>
          </w:p>
        </w:tc>
      </w:tr>
      <w:tr w:rsidR="00696207" w:rsidRPr="00825385" w:rsidTr="00A90072">
        <w:trPr>
          <w:trHeight w:val="311"/>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02</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Droit public</w:t>
            </w:r>
          </w:p>
        </w:tc>
      </w:tr>
      <w:tr w:rsidR="00696207" w:rsidRPr="00825385" w:rsidTr="00A90072">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03</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Histoire du droit et des institutions</w:t>
            </w:r>
          </w:p>
        </w:tc>
      </w:tr>
      <w:tr w:rsidR="00696207" w:rsidRPr="00825385" w:rsidTr="00A90072">
        <w:trPr>
          <w:trHeight w:val="255"/>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04</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Science politique</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val="restart"/>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02</w:t>
            </w:r>
          </w:p>
        </w:tc>
        <w:tc>
          <w:tcPr>
            <w:tcW w:w="1559" w:type="dxa"/>
            <w:vMerge w:val="restart"/>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Sciences économique et de gestion</w:t>
            </w: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05</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Sciences économiques</w:t>
            </w:r>
          </w:p>
        </w:tc>
      </w:tr>
      <w:tr w:rsidR="00696207" w:rsidRPr="00825385" w:rsidTr="00693D3E">
        <w:trPr>
          <w:trHeight w:val="51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06</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Sciences de gestion et de management</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r w:rsidRPr="00825385">
              <w:rPr>
                <w:rFonts w:cstheme="minorHAnsi"/>
                <w:sz w:val="16"/>
                <w:szCs w:val="20"/>
              </w:rPr>
              <w:t>2L</w:t>
            </w:r>
          </w:p>
        </w:tc>
        <w:tc>
          <w:tcPr>
            <w:tcW w:w="1417" w:type="dxa"/>
            <w:vMerge w:val="restart"/>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b/>
                <w:sz w:val="16"/>
                <w:szCs w:val="20"/>
              </w:rPr>
            </w:pPr>
            <w:r w:rsidRPr="00825385">
              <w:rPr>
                <w:rFonts w:cstheme="minorHAnsi"/>
                <w:b/>
                <w:sz w:val="16"/>
                <w:szCs w:val="20"/>
              </w:rPr>
              <w:t>Lettres et sciences humaines</w:t>
            </w:r>
          </w:p>
        </w:tc>
        <w:tc>
          <w:tcPr>
            <w:tcW w:w="709" w:type="dxa"/>
            <w:vMerge w:val="restart"/>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03</w:t>
            </w:r>
          </w:p>
        </w:tc>
        <w:tc>
          <w:tcPr>
            <w:tcW w:w="1559" w:type="dxa"/>
            <w:vMerge w:val="restart"/>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Langues et Littératures</w:t>
            </w: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07</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Sciences du langage</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08</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Langues et littératures anciennes</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09</w:t>
            </w:r>
          </w:p>
        </w:tc>
        <w:tc>
          <w:tcPr>
            <w:tcW w:w="5954" w:type="dxa"/>
            <w:tcBorders>
              <w:top w:val="none" w:sz="0" w:space="0" w:color="auto"/>
              <w:bottom w:val="none" w:sz="0" w:space="0" w:color="auto"/>
              <w:right w:val="none" w:sz="0" w:space="0" w:color="auto"/>
            </w:tcBorders>
            <w:hideMark/>
          </w:tcPr>
          <w:p w:rsidR="00696207" w:rsidRPr="00825385" w:rsidRDefault="00220383"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Pr>
                <w:rFonts w:cstheme="minorHAnsi"/>
                <w:sz w:val="16"/>
                <w:szCs w:val="20"/>
              </w:rPr>
              <w:t>Langue et littérature française</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10</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Littératures comparées</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11</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Etudes anglophones</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12</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Etudes germaniques et scandinaves</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13</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Etudes slaves et baltes</w:t>
            </w:r>
          </w:p>
        </w:tc>
      </w:tr>
      <w:tr w:rsidR="00696207" w:rsidRPr="00825385" w:rsidTr="00693D3E">
        <w:trPr>
          <w:trHeight w:val="229"/>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14</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Etudes romanes</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15</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Langues, littératures et cultures africaines, asiatiques et d'autres aires</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val="restart"/>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04</w:t>
            </w:r>
          </w:p>
        </w:tc>
        <w:tc>
          <w:tcPr>
            <w:tcW w:w="1559" w:type="dxa"/>
            <w:vMerge w:val="restart"/>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Sciences humaines</w:t>
            </w: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16</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Psychologie et ergonomie</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17</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Philosophie</w:t>
            </w:r>
          </w:p>
        </w:tc>
      </w:tr>
      <w:tr w:rsidR="00696207" w:rsidRPr="00825385" w:rsidTr="00693D3E">
        <w:trPr>
          <w:trHeight w:val="51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18</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Architecture (ses théories et ses pratiques), arts appliqués, arts plastiques, arts du spectacle, épistémologie des enseignements artistiques, esthétique, musicologie, musique, sciences de l'art</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19</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Sociologie, démographie</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20</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Ethnologie, préhistoire, anthropologie biologique</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21</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Histoire, civilisations, archéologie et art des mondes anciens et médiévaux</w:t>
            </w:r>
          </w:p>
        </w:tc>
      </w:tr>
      <w:tr w:rsidR="00696207" w:rsidRPr="00825385" w:rsidTr="00693D3E">
        <w:trPr>
          <w:trHeight w:val="51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22</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Histoire et civilisations : histoire des mondes modernes, histoire du monde contemporain , de l'art , de la musique</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23</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Géographie physique, humaine, économique et régionale</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b w:val="0"/>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b/>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24</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Aménagement de l'espace, urbanisme</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val="restart"/>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14</w:t>
            </w:r>
          </w:p>
        </w:tc>
        <w:tc>
          <w:tcPr>
            <w:tcW w:w="1559" w:type="dxa"/>
            <w:vMerge w:val="restart"/>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Groupe pluridisciplinaire</w:t>
            </w: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70</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Sciences de l'éducation et de la formation</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71</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Sciences de l'information et de la communication</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72</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Epistémologie, histoire des sciences et des techniques</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73</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Cultures et langues régionales</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74</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Sciences et techniques des activités physiques et sportives</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val="restart"/>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20</w:t>
            </w:r>
          </w:p>
        </w:tc>
        <w:tc>
          <w:tcPr>
            <w:tcW w:w="1559" w:type="dxa"/>
            <w:vMerge w:val="restart"/>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Théologie</w:t>
            </w: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76</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Théologie catholique</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77</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Théologie protestante</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val="restart"/>
            <w:noWrap/>
            <w:hideMark/>
          </w:tcPr>
          <w:p w:rsidR="00696207" w:rsidRPr="00825385" w:rsidRDefault="00696207" w:rsidP="00693D3E">
            <w:pPr>
              <w:rPr>
                <w:rFonts w:cstheme="minorHAnsi"/>
                <w:sz w:val="16"/>
                <w:szCs w:val="20"/>
              </w:rPr>
            </w:pPr>
            <w:r w:rsidRPr="00825385">
              <w:rPr>
                <w:rFonts w:cstheme="minorHAnsi"/>
                <w:sz w:val="16"/>
                <w:szCs w:val="20"/>
                <w:lang w:val="en-US"/>
              </w:rPr>
              <w:t>3S</w:t>
            </w:r>
          </w:p>
        </w:tc>
        <w:tc>
          <w:tcPr>
            <w:tcW w:w="1417" w:type="dxa"/>
            <w:vMerge w:val="restart"/>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b/>
                <w:sz w:val="16"/>
                <w:szCs w:val="20"/>
              </w:rPr>
            </w:pPr>
            <w:r w:rsidRPr="00825385">
              <w:rPr>
                <w:rFonts w:cstheme="minorHAnsi"/>
                <w:b/>
                <w:sz w:val="16"/>
                <w:szCs w:val="20"/>
              </w:rPr>
              <w:t>Sciences</w:t>
            </w:r>
          </w:p>
        </w:tc>
        <w:tc>
          <w:tcPr>
            <w:tcW w:w="709" w:type="dxa"/>
            <w:vMerge w:val="restart"/>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05</w:t>
            </w:r>
          </w:p>
        </w:tc>
        <w:tc>
          <w:tcPr>
            <w:tcW w:w="1559" w:type="dxa"/>
            <w:vMerge w:val="restart"/>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Mathématiques et Informatique</w:t>
            </w: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25</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Mathématiques</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26</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Mathématiques appliquées et applications des mathématiques</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27</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Informatique</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val="restart"/>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06</w:t>
            </w:r>
          </w:p>
        </w:tc>
        <w:tc>
          <w:tcPr>
            <w:tcW w:w="1559" w:type="dxa"/>
            <w:vMerge w:val="restart"/>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Physique</w:t>
            </w: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28</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Milieux denses et matériaux</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29</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Constituants élémentaires</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30</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Milieux dilués et optique</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val="restart"/>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07</w:t>
            </w:r>
          </w:p>
        </w:tc>
        <w:tc>
          <w:tcPr>
            <w:tcW w:w="1559" w:type="dxa"/>
            <w:vMerge w:val="restart"/>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Chimie</w:t>
            </w: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31</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Chimie théorique, physique, analytique</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32</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Chimie organique, minérale, industrielle</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33</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Chimie des matériaux</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val="restart"/>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08</w:t>
            </w:r>
          </w:p>
        </w:tc>
        <w:tc>
          <w:tcPr>
            <w:tcW w:w="1559" w:type="dxa"/>
            <w:vMerge w:val="restart"/>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Sciences de la terre</w:t>
            </w: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34</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Astronomie, astrophysique</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35</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Structure et évolution de la Terre et des autres planètes</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36</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Terre solide : géodynamique des enveloppes supérieures, paléo-biosphère</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37</w:t>
            </w:r>
          </w:p>
        </w:tc>
        <w:tc>
          <w:tcPr>
            <w:tcW w:w="5954" w:type="dxa"/>
            <w:hideMark/>
          </w:tcPr>
          <w:p w:rsidR="00696207" w:rsidRPr="00825385" w:rsidRDefault="00FD05DE"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FD05DE">
              <w:rPr>
                <w:rFonts w:cstheme="minorHAnsi"/>
                <w:sz w:val="16"/>
                <w:szCs w:val="20"/>
              </w:rPr>
              <w:t>Enveloppes fluides du système Terre et autres planètes</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val="restart"/>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09</w:t>
            </w:r>
          </w:p>
        </w:tc>
        <w:tc>
          <w:tcPr>
            <w:tcW w:w="1559" w:type="dxa"/>
            <w:vMerge w:val="restart"/>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Mécanique, génie informatique, énergétique, génie électrique</w:t>
            </w: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60</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Mécanique, génie mécanique, génie civil</w:t>
            </w:r>
          </w:p>
        </w:tc>
      </w:tr>
      <w:tr w:rsidR="00696207" w:rsidRPr="00825385" w:rsidTr="00693D3E">
        <w:trPr>
          <w:trHeight w:val="48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61</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Génie informatique, automatique et traitement du signal</w:t>
            </w:r>
          </w:p>
        </w:tc>
      </w:tr>
      <w:tr w:rsidR="00696207" w:rsidRPr="00825385" w:rsidTr="00EB35F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62</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Energétique, génie des procédés</w:t>
            </w:r>
          </w:p>
        </w:tc>
      </w:tr>
      <w:tr w:rsidR="00696207" w:rsidRPr="00825385" w:rsidTr="003D2220">
        <w:trPr>
          <w:trHeight w:val="395"/>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63</w:t>
            </w:r>
          </w:p>
        </w:tc>
        <w:tc>
          <w:tcPr>
            <w:tcW w:w="5954" w:type="dxa"/>
            <w:hideMark/>
          </w:tcPr>
          <w:p w:rsidR="00696207" w:rsidRPr="00825385" w:rsidRDefault="003242FD"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3242FD">
              <w:rPr>
                <w:rFonts w:cstheme="minorHAnsi"/>
                <w:sz w:val="16"/>
                <w:szCs w:val="20"/>
              </w:rPr>
              <w:t>Génie électrique, électronique, photonique et systèmes</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val="restart"/>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10</w:t>
            </w:r>
          </w:p>
        </w:tc>
        <w:tc>
          <w:tcPr>
            <w:tcW w:w="1559" w:type="dxa"/>
            <w:vMerge w:val="restart"/>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Biologie et Biochimie</w:t>
            </w: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64</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Biochimie et biologie moléculaire</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65</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Biologie cellulaire</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66</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Physiologie</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67</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Biologie des populations et écologie</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68</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Biologie des organismes</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69</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Neurosciences</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r w:rsidRPr="00825385">
              <w:rPr>
                <w:rFonts w:cstheme="minorHAnsi"/>
                <w:sz w:val="16"/>
                <w:szCs w:val="20"/>
              </w:rPr>
              <w:t>4P</w:t>
            </w:r>
          </w:p>
        </w:tc>
        <w:tc>
          <w:tcPr>
            <w:tcW w:w="1417" w:type="dxa"/>
            <w:vMerge w:val="restart"/>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b/>
                <w:sz w:val="16"/>
                <w:szCs w:val="20"/>
              </w:rPr>
            </w:pPr>
            <w:r w:rsidRPr="00825385">
              <w:rPr>
                <w:rFonts w:cstheme="minorHAnsi"/>
                <w:b/>
                <w:sz w:val="16"/>
                <w:szCs w:val="20"/>
              </w:rPr>
              <w:t>Pharmacie *</w:t>
            </w:r>
          </w:p>
        </w:tc>
        <w:tc>
          <w:tcPr>
            <w:tcW w:w="709" w:type="dxa"/>
            <w:vMerge w:val="restart"/>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11s</w:t>
            </w:r>
          </w:p>
        </w:tc>
        <w:tc>
          <w:tcPr>
            <w:tcW w:w="1559" w:type="dxa"/>
            <w:vMerge w:val="restart"/>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Pharmacie (bi-appartenant)</w:t>
            </w: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80</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Sciences physico-chimiques et ingénierie appliquée à la santé</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81</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Sciences du médicament et des autres produits de santé</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82</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Sciences biologiques, fondamentales et cliniques</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val="restart"/>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11c</w:t>
            </w:r>
          </w:p>
        </w:tc>
        <w:tc>
          <w:tcPr>
            <w:tcW w:w="1559" w:type="dxa"/>
            <w:vMerge w:val="restart"/>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Pharmacie (mono-appartenant)</w:t>
            </w: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85</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Sciences physico-chimiques et ingénierie appliquée à la santé</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86</w:t>
            </w:r>
          </w:p>
        </w:tc>
        <w:tc>
          <w:tcPr>
            <w:tcW w:w="5954" w:type="dxa"/>
            <w:tcBorders>
              <w:top w:val="none" w:sz="0" w:space="0" w:color="auto"/>
              <w:bottom w:val="none" w:sz="0" w:space="0" w:color="auto"/>
              <w:right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Sciences du médicament et des autres produits de santé</w:t>
            </w:r>
          </w:p>
        </w:tc>
      </w:tr>
      <w:tr w:rsidR="00696207" w:rsidRPr="00825385" w:rsidTr="00693D3E">
        <w:trPr>
          <w:trHeight w:val="336"/>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87</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Sciences biologiques, fondamentales et cliniques</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59" w:type="dxa"/>
            <w:vMerge w:val="restart"/>
            <w:noWrap/>
            <w:hideMark/>
          </w:tcPr>
          <w:p w:rsidR="00696207" w:rsidRPr="00825385" w:rsidRDefault="00696207" w:rsidP="00693D3E">
            <w:pPr>
              <w:rPr>
                <w:rFonts w:cstheme="minorHAnsi"/>
                <w:sz w:val="16"/>
                <w:szCs w:val="20"/>
              </w:rPr>
            </w:pPr>
            <w:r w:rsidRPr="00825385">
              <w:rPr>
                <w:rFonts w:cstheme="minorHAnsi"/>
                <w:sz w:val="16"/>
                <w:szCs w:val="20"/>
              </w:rPr>
              <w:t>5M</w:t>
            </w:r>
          </w:p>
        </w:tc>
        <w:tc>
          <w:tcPr>
            <w:tcW w:w="1417" w:type="dxa"/>
            <w:vMerge w:val="restart"/>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b/>
                <w:sz w:val="16"/>
                <w:szCs w:val="20"/>
              </w:rPr>
            </w:pPr>
            <w:r w:rsidRPr="00825385">
              <w:rPr>
                <w:rFonts w:cstheme="minorHAnsi"/>
                <w:b/>
                <w:sz w:val="16"/>
                <w:szCs w:val="20"/>
              </w:rPr>
              <w:t>Médecine</w:t>
            </w:r>
          </w:p>
        </w:tc>
        <w:tc>
          <w:tcPr>
            <w:tcW w:w="709" w:type="dxa"/>
            <w:vMerge w:val="restart"/>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12</w:t>
            </w:r>
          </w:p>
        </w:tc>
        <w:tc>
          <w:tcPr>
            <w:tcW w:w="1559" w:type="dxa"/>
            <w:vMerge w:val="restart"/>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Médecine</w:t>
            </w:r>
          </w:p>
        </w:tc>
        <w:tc>
          <w:tcPr>
            <w:tcW w:w="567" w:type="dxa"/>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42</w:t>
            </w:r>
          </w:p>
        </w:tc>
        <w:tc>
          <w:tcPr>
            <w:tcW w:w="5954" w:type="dxa"/>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Morphologie et morphogenèse</w:t>
            </w:r>
          </w:p>
        </w:tc>
      </w:tr>
      <w:tr w:rsidR="00696207" w:rsidRPr="00825385" w:rsidTr="00693D3E">
        <w:trPr>
          <w:trHeight w:val="275"/>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43</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Biophysique et imagerie - Médecine</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44</w:t>
            </w:r>
          </w:p>
        </w:tc>
        <w:tc>
          <w:tcPr>
            <w:tcW w:w="5954" w:type="dxa"/>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Biochimie, biologie cellulaire et moléculaire, physiologie et nutrition</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45</w:t>
            </w:r>
          </w:p>
        </w:tc>
        <w:tc>
          <w:tcPr>
            <w:tcW w:w="5954" w:type="dxa"/>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Microbiologie, maladies transmissibles et hygiène</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46</w:t>
            </w:r>
          </w:p>
        </w:tc>
        <w:tc>
          <w:tcPr>
            <w:tcW w:w="5954" w:type="dxa"/>
            <w:tcBorders>
              <w:top w:val="none" w:sz="0" w:space="0" w:color="auto"/>
              <w:bottom w:val="none" w:sz="0" w:space="0" w:color="auto"/>
              <w:right w:val="none" w:sz="0" w:space="0" w:color="auto"/>
            </w:tcBorders>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Santé publique, environnement et société</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47</w:t>
            </w:r>
          </w:p>
        </w:tc>
        <w:tc>
          <w:tcPr>
            <w:tcW w:w="5954" w:type="dxa"/>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Cancérologie, génétique, hématologie, immunologie</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tcBorders>
              <w:top w:val="none" w:sz="0" w:space="0" w:color="auto"/>
              <w:left w:val="none" w:sz="0" w:space="0" w:color="auto"/>
              <w:bottom w:val="none" w:sz="0" w:space="0" w:color="auto"/>
            </w:tcBorders>
            <w:noWrap/>
            <w:hideMark/>
          </w:tcPr>
          <w:p w:rsidR="00696207" w:rsidRPr="00825385" w:rsidRDefault="00696207" w:rsidP="00693D3E">
            <w:pPr>
              <w:rPr>
                <w:rFonts w:cstheme="minorHAnsi"/>
                <w:sz w:val="16"/>
                <w:szCs w:val="20"/>
              </w:rPr>
            </w:pPr>
          </w:p>
        </w:tc>
        <w:tc>
          <w:tcPr>
            <w:tcW w:w="1417"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tcBorders>
              <w:top w:val="none" w:sz="0" w:space="0" w:color="auto"/>
              <w:bottom w:val="none" w:sz="0" w:space="0" w:color="auto"/>
            </w:tcBorders>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tcBorders>
              <w:top w:val="none" w:sz="0" w:space="0" w:color="auto"/>
              <w:bottom w:val="none" w:sz="0" w:space="0" w:color="auto"/>
            </w:tcBorders>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tcBorders>
              <w:top w:val="none" w:sz="0" w:space="0" w:color="auto"/>
              <w:bottom w:val="none" w:sz="0" w:space="0" w:color="auto"/>
            </w:tcBorders>
            <w:noWrap/>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48</w:t>
            </w:r>
          </w:p>
        </w:tc>
        <w:tc>
          <w:tcPr>
            <w:tcW w:w="5954" w:type="dxa"/>
            <w:tcBorders>
              <w:top w:val="none" w:sz="0" w:space="0" w:color="auto"/>
              <w:bottom w:val="none" w:sz="0" w:space="0" w:color="auto"/>
              <w:right w:val="none" w:sz="0" w:space="0" w:color="auto"/>
            </w:tcBorders>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Anesthésiologie, réanimation, médecine d'urgence, pharmacologie et thérapeutique</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49</w:t>
            </w:r>
          </w:p>
        </w:tc>
        <w:tc>
          <w:tcPr>
            <w:tcW w:w="5954" w:type="dxa"/>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Pathologie nerveuse et musculaire, pathologie mentale, handicap et rééducation</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noWrap/>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50</w:t>
            </w:r>
          </w:p>
        </w:tc>
        <w:tc>
          <w:tcPr>
            <w:tcW w:w="5954" w:type="dxa"/>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Pathologie ostéo-articulaire, dermatologie et chirurgie plastique</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51</w:t>
            </w:r>
          </w:p>
        </w:tc>
        <w:tc>
          <w:tcPr>
            <w:tcW w:w="5954" w:type="dxa"/>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Pathologie cardiorespiratoire et vasculaire</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noWrap/>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52</w:t>
            </w:r>
          </w:p>
        </w:tc>
        <w:tc>
          <w:tcPr>
            <w:tcW w:w="5954" w:type="dxa"/>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Maladies des appareils digestif et urinaire</w:t>
            </w:r>
          </w:p>
        </w:tc>
      </w:tr>
      <w:tr w:rsidR="00696207"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53</w:t>
            </w:r>
          </w:p>
        </w:tc>
        <w:tc>
          <w:tcPr>
            <w:tcW w:w="5954" w:type="dxa"/>
          </w:tcPr>
          <w:p w:rsidR="00696207" w:rsidRPr="00825385" w:rsidRDefault="00696207" w:rsidP="00693D3E">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Médecine interne, gériatrie et chirurgie générale</w:t>
            </w:r>
          </w:p>
        </w:tc>
      </w:tr>
      <w:tr w:rsidR="00696207"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696207" w:rsidRPr="00825385" w:rsidRDefault="00696207" w:rsidP="00693D3E">
            <w:pPr>
              <w:rPr>
                <w:rFonts w:cstheme="minorHAnsi"/>
                <w:sz w:val="16"/>
                <w:szCs w:val="20"/>
              </w:rPr>
            </w:pPr>
          </w:p>
        </w:tc>
        <w:tc>
          <w:tcPr>
            <w:tcW w:w="1417" w:type="dxa"/>
            <w:vMerge/>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noWrap/>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hideMark/>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noWrap/>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54</w:t>
            </w:r>
          </w:p>
        </w:tc>
        <w:tc>
          <w:tcPr>
            <w:tcW w:w="5954" w:type="dxa"/>
          </w:tcPr>
          <w:p w:rsidR="00696207" w:rsidRPr="00825385" w:rsidRDefault="00696207" w:rsidP="00693D3E">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Développement et pathologie de l'enfant, gynécologie-obstétrique, endocrinologie et reproduction</w:t>
            </w:r>
          </w:p>
        </w:tc>
      </w:tr>
      <w:tr w:rsidR="001D7D72"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vMerge/>
            <w:noWrap/>
          </w:tcPr>
          <w:p w:rsidR="001D7D72" w:rsidRPr="00825385" w:rsidRDefault="001D7D72" w:rsidP="001D7D72">
            <w:pPr>
              <w:rPr>
                <w:rFonts w:cstheme="minorHAnsi"/>
                <w:sz w:val="16"/>
                <w:szCs w:val="20"/>
              </w:rPr>
            </w:pPr>
          </w:p>
        </w:tc>
        <w:tc>
          <w:tcPr>
            <w:tcW w:w="1417" w:type="dxa"/>
            <w:vMerge/>
            <w:noWrap/>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55</w:t>
            </w:r>
          </w:p>
        </w:tc>
        <w:tc>
          <w:tcPr>
            <w:tcW w:w="5954" w:type="dxa"/>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Pathologie de la tête et du cou</w:t>
            </w:r>
          </w:p>
        </w:tc>
      </w:tr>
      <w:tr w:rsidR="001D7D72" w:rsidRPr="00825385" w:rsidTr="00693D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1D7D72" w:rsidRPr="00825385" w:rsidRDefault="001D7D72" w:rsidP="001D7D72">
            <w:pPr>
              <w:rPr>
                <w:rFonts w:cstheme="minorHAnsi"/>
                <w:sz w:val="16"/>
                <w:szCs w:val="20"/>
              </w:rPr>
            </w:pPr>
          </w:p>
        </w:tc>
        <w:tc>
          <w:tcPr>
            <w:tcW w:w="1417" w:type="dxa"/>
            <w:vMerge/>
            <w:noWrap/>
            <w:hideMark/>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noWrap/>
            <w:hideMark/>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hideMark/>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noWrap/>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Pr>
                <w:rFonts w:cstheme="minorHAnsi"/>
                <w:sz w:val="16"/>
                <w:szCs w:val="20"/>
              </w:rPr>
              <w:t>90</w:t>
            </w:r>
          </w:p>
        </w:tc>
        <w:tc>
          <w:tcPr>
            <w:tcW w:w="5954" w:type="dxa"/>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Pr>
                <w:rFonts w:cstheme="minorHAnsi"/>
                <w:sz w:val="16"/>
                <w:szCs w:val="20"/>
              </w:rPr>
              <w:t>Maïeutique</w:t>
            </w:r>
          </w:p>
        </w:tc>
      </w:tr>
      <w:tr w:rsidR="001D7D72" w:rsidRPr="00825385" w:rsidTr="00693D3E">
        <w:trPr>
          <w:trHeight w:val="411"/>
        </w:trPr>
        <w:tc>
          <w:tcPr>
            <w:cnfStyle w:val="001000000000" w:firstRow="0" w:lastRow="0" w:firstColumn="1" w:lastColumn="0" w:oddVBand="0" w:evenVBand="0" w:oddHBand="0" w:evenHBand="0" w:firstRowFirstColumn="0" w:firstRowLastColumn="0" w:lastRowFirstColumn="0" w:lastRowLastColumn="0"/>
            <w:tcW w:w="959" w:type="dxa"/>
            <w:vMerge w:val="restart"/>
            <w:noWrap/>
            <w:hideMark/>
          </w:tcPr>
          <w:p w:rsidR="001D7D72" w:rsidRPr="00825385" w:rsidRDefault="001D7D72" w:rsidP="001D7D72">
            <w:pPr>
              <w:rPr>
                <w:rFonts w:cstheme="minorHAnsi"/>
                <w:sz w:val="16"/>
                <w:szCs w:val="20"/>
              </w:rPr>
            </w:pPr>
            <w:r w:rsidRPr="00825385">
              <w:rPr>
                <w:rFonts w:cstheme="minorHAnsi"/>
                <w:sz w:val="16"/>
                <w:szCs w:val="20"/>
              </w:rPr>
              <w:t>6O</w:t>
            </w:r>
          </w:p>
        </w:tc>
        <w:tc>
          <w:tcPr>
            <w:tcW w:w="1417" w:type="dxa"/>
            <w:vMerge w:val="restart"/>
            <w:noWrap/>
            <w:hideMark/>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b/>
                <w:sz w:val="16"/>
                <w:szCs w:val="20"/>
              </w:rPr>
            </w:pPr>
            <w:r w:rsidRPr="00825385">
              <w:rPr>
                <w:rFonts w:cstheme="minorHAnsi"/>
                <w:b/>
                <w:sz w:val="16"/>
                <w:szCs w:val="20"/>
              </w:rPr>
              <w:t>Odontologie</w:t>
            </w:r>
          </w:p>
        </w:tc>
        <w:tc>
          <w:tcPr>
            <w:tcW w:w="709" w:type="dxa"/>
            <w:vMerge w:val="restart"/>
            <w:noWrap/>
            <w:hideMark/>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13</w:t>
            </w:r>
          </w:p>
        </w:tc>
        <w:tc>
          <w:tcPr>
            <w:tcW w:w="1559" w:type="dxa"/>
            <w:vMerge w:val="restart"/>
            <w:hideMark/>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Odontologie</w:t>
            </w:r>
          </w:p>
        </w:tc>
        <w:tc>
          <w:tcPr>
            <w:tcW w:w="567" w:type="dxa"/>
            <w:noWrap/>
            <w:hideMark/>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56</w:t>
            </w:r>
          </w:p>
        </w:tc>
        <w:tc>
          <w:tcPr>
            <w:tcW w:w="5954" w:type="dxa"/>
            <w:hideMark/>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Développement, croissance et prévention</w:t>
            </w:r>
          </w:p>
        </w:tc>
      </w:tr>
      <w:tr w:rsidR="001D7D72" w:rsidRPr="00825385" w:rsidTr="00693D3E">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1D7D72" w:rsidRPr="00825385" w:rsidRDefault="001D7D72" w:rsidP="001D7D72">
            <w:pPr>
              <w:rPr>
                <w:rFonts w:cstheme="minorHAnsi"/>
                <w:sz w:val="16"/>
                <w:szCs w:val="20"/>
              </w:rPr>
            </w:pPr>
          </w:p>
        </w:tc>
        <w:tc>
          <w:tcPr>
            <w:tcW w:w="1417" w:type="dxa"/>
            <w:vMerge/>
            <w:noWrap/>
            <w:hideMark/>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709" w:type="dxa"/>
            <w:vMerge/>
            <w:noWrap/>
            <w:hideMark/>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hideMark/>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noWrap/>
            <w:hideMark/>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57</w:t>
            </w:r>
          </w:p>
        </w:tc>
        <w:tc>
          <w:tcPr>
            <w:tcW w:w="5954" w:type="dxa"/>
            <w:hideMark/>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Chirurgie orale  -  parodontologie  -  biologie orale</w:t>
            </w:r>
          </w:p>
        </w:tc>
      </w:tr>
      <w:tr w:rsidR="001D7D72" w:rsidRPr="00825385" w:rsidTr="00693D3E">
        <w:trPr>
          <w:trHeight w:val="409"/>
        </w:trPr>
        <w:tc>
          <w:tcPr>
            <w:cnfStyle w:val="001000000000" w:firstRow="0" w:lastRow="0" w:firstColumn="1" w:lastColumn="0" w:oddVBand="0" w:evenVBand="0" w:oddHBand="0" w:evenHBand="0" w:firstRowFirstColumn="0" w:firstRowLastColumn="0" w:lastRowFirstColumn="0" w:lastRowLastColumn="0"/>
            <w:tcW w:w="959" w:type="dxa"/>
            <w:vMerge/>
            <w:noWrap/>
            <w:hideMark/>
          </w:tcPr>
          <w:p w:rsidR="001D7D72" w:rsidRPr="00825385" w:rsidRDefault="001D7D72" w:rsidP="001D7D72">
            <w:pPr>
              <w:rPr>
                <w:rFonts w:cstheme="minorHAnsi"/>
                <w:sz w:val="16"/>
                <w:szCs w:val="20"/>
              </w:rPr>
            </w:pPr>
          </w:p>
        </w:tc>
        <w:tc>
          <w:tcPr>
            <w:tcW w:w="1417" w:type="dxa"/>
            <w:vMerge/>
            <w:noWrap/>
            <w:hideMark/>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709" w:type="dxa"/>
            <w:vMerge/>
            <w:noWrap/>
            <w:hideMark/>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hideMark/>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567" w:type="dxa"/>
            <w:noWrap/>
            <w:hideMark/>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58</w:t>
            </w:r>
          </w:p>
        </w:tc>
        <w:tc>
          <w:tcPr>
            <w:tcW w:w="5954" w:type="dxa"/>
            <w:hideMark/>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Réhabilitation orale</w:t>
            </w:r>
          </w:p>
        </w:tc>
      </w:tr>
      <w:tr w:rsidR="001D7D72" w:rsidRPr="00825385" w:rsidTr="00693D3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59" w:type="dxa"/>
            <w:noWrap/>
            <w:hideMark/>
          </w:tcPr>
          <w:p w:rsidR="001D7D72" w:rsidRPr="00825385" w:rsidRDefault="001D7D72" w:rsidP="001D7D72">
            <w:pPr>
              <w:rPr>
                <w:rFonts w:cstheme="minorHAnsi"/>
                <w:sz w:val="16"/>
                <w:szCs w:val="20"/>
              </w:rPr>
            </w:pPr>
            <w:r w:rsidRPr="00825385">
              <w:rPr>
                <w:rFonts w:cstheme="minorHAnsi"/>
                <w:sz w:val="16"/>
                <w:szCs w:val="20"/>
              </w:rPr>
              <w:t>7G</w:t>
            </w:r>
          </w:p>
        </w:tc>
        <w:tc>
          <w:tcPr>
            <w:tcW w:w="1417" w:type="dxa"/>
            <w:hideMark/>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b/>
                <w:sz w:val="16"/>
                <w:szCs w:val="20"/>
              </w:rPr>
            </w:pPr>
            <w:r w:rsidRPr="00825385">
              <w:rPr>
                <w:rFonts w:cstheme="minorHAnsi"/>
                <w:b/>
                <w:sz w:val="16"/>
                <w:szCs w:val="20"/>
              </w:rPr>
              <w:t>Personnels des grands établissements</w:t>
            </w:r>
          </w:p>
        </w:tc>
        <w:tc>
          <w:tcPr>
            <w:tcW w:w="709" w:type="dxa"/>
            <w:noWrap/>
            <w:hideMark/>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00</w:t>
            </w:r>
          </w:p>
        </w:tc>
        <w:tc>
          <w:tcPr>
            <w:tcW w:w="1559" w:type="dxa"/>
            <w:hideMark/>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Sans discipline</w:t>
            </w:r>
          </w:p>
        </w:tc>
        <w:tc>
          <w:tcPr>
            <w:tcW w:w="567" w:type="dxa"/>
            <w:noWrap/>
            <w:hideMark/>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00</w:t>
            </w:r>
          </w:p>
        </w:tc>
        <w:tc>
          <w:tcPr>
            <w:tcW w:w="5954" w:type="dxa"/>
            <w:hideMark/>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Sans discipline</w:t>
            </w:r>
          </w:p>
        </w:tc>
      </w:tr>
      <w:tr w:rsidR="001D7D72" w:rsidRPr="00825385" w:rsidTr="00693D3E">
        <w:trPr>
          <w:trHeight w:val="361"/>
        </w:trPr>
        <w:tc>
          <w:tcPr>
            <w:cnfStyle w:val="001000000000" w:firstRow="0" w:lastRow="0" w:firstColumn="1" w:lastColumn="0" w:oddVBand="0" w:evenVBand="0" w:oddHBand="0" w:evenHBand="0" w:firstRowFirstColumn="0" w:firstRowLastColumn="0" w:lastRowFirstColumn="0" w:lastRowLastColumn="0"/>
            <w:tcW w:w="959" w:type="dxa"/>
            <w:vMerge w:val="restart"/>
            <w:noWrap/>
          </w:tcPr>
          <w:p w:rsidR="001D7D72" w:rsidRPr="00825385" w:rsidRDefault="001D7D72" w:rsidP="001D7D72">
            <w:pPr>
              <w:rPr>
                <w:rFonts w:cstheme="minorHAnsi"/>
                <w:sz w:val="16"/>
                <w:szCs w:val="20"/>
              </w:rPr>
            </w:pPr>
            <w:r w:rsidRPr="00825385">
              <w:rPr>
                <w:rFonts w:cstheme="minorHAnsi"/>
                <w:sz w:val="16"/>
                <w:szCs w:val="20"/>
              </w:rPr>
              <w:t>8A</w:t>
            </w:r>
          </w:p>
        </w:tc>
        <w:tc>
          <w:tcPr>
            <w:tcW w:w="1417" w:type="dxa"/>
            <w:vMerge w:val="restart"/>
            <w:noWrap/>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b/>
                <w:sz w:val="16"/>
                <w:szCs w:val="20"/>
              </w:rPr>
            </w:pPr>
            <w:r w:rsidRPr="00825385">
              <w:rPr>
                <w:rFonts w:cstheme="minorHAnsi"/>
                <w:b/>
                <w:sz w:val="16"/>
                <w:szCs w:val="20"/>
              </w:rPr>
              <w:t>Autres Santé</w:t>
            </w:r>
            <w:r w:rsidR="00EB35F1">
              <w:rPr>
                <w:rFonts w:cstheme="minorHAnsi"/>
                <w:b/>
                <w:sz w:val="16"/>
                <w:szCs w:val="20"/>
              </w:rPr>
              <w:t>*</w:t>
            </w:r>
          </w:p>
        </w:tc>
        <w:tc>
          <w:tcPr>
            <w:tcW w:w="709" w:type="dxa"/>
            <w:vMerge w:val="restart"/>
            <w:noWrap/>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p>
        </w:tc>
        <w:tc>
          <w:tcPr>
            <w:tcW w:w="1559" w:type="dxa"/>
            <w:vMerge w:val="restart"/>
            <w:noWrap/>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Autres santé</w:t>
            </w:r>
            <w:r>
              <w:rPr>
                <w:rFonts w:cstheme="minorHAnsi"/>
                <w:sz w:val="16"/>
                <w:szCs w:val="20"/>
              </w:rPr>
              <w:t xml:space="preserve"> </w:t>
            </w:r>
            <w:r w:rsidRPr="00825385">
              <w:rPr>
                <w:rFonts w:cstheme="minorHAnsi"/>
                <w:sz w:val="16"/>
                <w:szCs w:val="20"/>
              </w:rPr>
              <w:t>(mono-</w:t>
            </w:r>
            <w:proofErr w:type="spellStart"/>
            <w:r w:rsidRPr="00825385">
              <w:rPr>
                <w:rFonts w:cstheme="minorHAnsi"/>
                <w:sz w:val="16"/>
                <w:szCs w:val="20"/>
              </w:rPr>
              <w:t>appartenants</w:t>
            </w:r>
            <w:proofErr w:type="spellEnd"/>
            <w:r w:rsidRPr="00825385">
              <w:rPr>
                <w:rFonts w:cstheme="minorHAnsi"/>
                <w:sz w:val="16"/>
                <w:szCs w:val="20"/>
              </w:rPr>
              <w:t>)</w:t>
            </w:r>
          </w:p>
        </w:tc>
        <w:tc>
          <w:tcPr>
            <w:tcW w:w="567" w:type="dxa"/>
            <w:noWrap/>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91</w:t>
            </w:r>
          </w:p>
        </w:tc>
        <w:tc>
          <w:tcPr>
            <w:tcW w:w="5954" w:type="dxa"/>
            <w:noWrap/>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Sciences de la rééducation et de réadaptation</w:t>
            </w:r>
          </w:p>
        </w:tc>
      </w:tr>
      <w:tr w:rsidR="001D7D72" w:rsidRPr="00825385" w:rsidTr="00693D3E">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59" w:type="dxa"/>
            <w:vMerge/>
            <w:noWrap/>
          </w:tcPr>
          <w:p w:rsidR="001D7D72" w:rsidRPr="00825385" w:rsidRDefault="001D7D72" w:rsidP="001D7D72">
            <w:pPr>
              <w:rPr>
                <w:rFonts w:cstheme="minorHAnsi"/>
                <w:sz w:val="16"/>
                <w:szCs w:val="20"/>
              </w:rPr>
            </w:pPr>
          </w:p>
        </w:tc>
        <w:tc>
          <w:tcPr>
            <w:tcW w:w="1417" w:type="dxa"/>
            <w:vMerge/>
            <w:noWrap/>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b/>
                <w:sz w:val="16"/>
                <w:szCs w:val="20"/>
              </w:rPr>
            </w:pPr>
          </w:p>
        </w:tc>
        <w:tc>
          <w:tcPr>
            <w:tcW w:w="709" w:type="dxa"/>
            <w:vMerge/>
            <w:noWrap/>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1559" w:type="dxa"/>
            <w:vMerge/>
            <w:noWrap/>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p>
        </w:tc>
        <w:tc>
          <w:tcPr>
            <w:tcW w:w="567" w:type="dxa"/>
            <w:noWrap/>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92</w:t>
            </w:r>
          </w:p>
        </w:tc>
        <w:tc>
          <w:tcPr>
            <w:tcW w:w="5954" w:type="dxa"/>
            <w:noWrap/>
          </w:tcPr>
          <w:p w:rsidR="001D7D72" w:rsidRPr="00825385" w:rsidRDefault="001D7D72" w:rsidP="001D7D72">
            <w:pPr>
              <w:cnfStyle w:val="000000100000" w:firstRow="0" w:lastRow="0" w:firstColumn="0" w:lastColumn="0" w:oddVBand="0" w:evenVBand="0" w:oddHBand="1" w:evenHBand="0" w:firstRowFirstColumn="0" w:firstRowLastColumn="0" w:lastRowFirstColumn="0" w:lastRowLastColumn="0"/>
              <w:rPr>
                <w:rFonts w:cstheme="minorHAnsi"/>
                <w:sz w:val="16"/>
                <w:szCs w:val="20"/>
              </w:rPr>
            </w:pPr>
            <w:r w:rsidRPr="00825385">
              <w:rPr>
                <w:rFonts w:cstheme="minorHAnsi"/>
                <w:sz w:val="16"/>
                <w:szCs w:val="20"/>
              </w:rPr>
              <w:t>Sciences infirmières</w:t>
            </w:r>
          </w:p>
        </w:tc>
      </w:tr>
      <w:tr w:rsidR="001D7D72" w:rsidRPr="00825385" w:rsidTr="00693D3E">
        <w:trPr>
          <w:trHeight w:val="300"/>
        </w:trPr>
        <w:tc>
          <w:tcPr>
            <w:cnfStyle w:val="001000000000" w:firstRow="0" w:lastRow="0" w:firstColumn="1" w:lastColumn="0" w:oddVBand="0" w:evenVBand="0" w:oddHBand="0" w:evenHBand="0" w:firstRowFirstColumn="0" w:firstRowLastColumn="0" w:lastRowFirstColumn="0" w:lastRowLastColumn="0"/>
            <w:tcW w:w="959" w:type="dxa"/>
            <w:noWrap/>
            <w:hideMark/>
          </w:tcPr>
          <w:p w:rsidR="001D7D72" w:rsidRPr="00825385" w:rsidRDefault="001D7D72" w:rsidP="001D7D72">
            <w:pPr>
              <w:rPr>
                <w:rFonts w:cstheme="minorHAnsi"/>
                <w:sz w:val="16"/>
                <w:szCs w:val="20"/>
              </w:rPr>
            </w:pPr>
            <w:r w:rsidRPr="00825385">
              <w:rPr>
                <w:rFonts w:cstheme="minorHAnsi"/>
                <w:sz w:val="16"/>
                <w:szCs w:val="20"/>
              </w:rPr>
              <w:t>99</w:t>
            </w:r>
          </w:p>
        </w:tc>
        <w:tc>
          <w:tcPr>
            <w:tcW w:w="1417" w:type="dxa"/>
            <w:noWrap/>
            <w:hideMark/>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b/>
                <w:sz w:val="16"/>
                <w:szCs w:val="20"/>
              </w:rPr>
            </w:pPr>
            <w:r w:rsidRPr="00825385">
              <w:rPr>
                <w:rFonts w:cstheme="minorHAnsi"/>
                <w:b/>
                <w:sz w:val="16"/>
                <w:szCs w:val="20"/>
              </w:rPr>
              <w:t>Non spécifiée</w:t>
            </w:r>
          </w:p>
        </w:tc>
        <w:tc>
          <w:tcPr>
            <w:tcW w:w="709" w:type="dxa"/>
            <w:noWrap/>
            <w:hideMark/>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99</w:t>
            </w:r>
          </w:p>
        </w:tc>
        <w:tc>
          <w:tcPr>
            <w:tcW w:w="1559" w:type="dxa"/>
            <w:noWrap/>
            <w:hideMark/>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Non spécifié</w:t>
            </w:r>
          </w:p>
        </w:tc>
        <w:tc>
          <w:tcPr>
            <w:tcW w:w="567" w:type="dxa"/>
            <w:noWrap/>
            <w:hideMark/>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99</w:t>
            </w:r>
          </w:p>
        </w:tc>
        <w:tc>
          <w:tcPr>
            <w:tcW w:w="5954" w:type="dxa"/>
            <w:noWrap/>
            <w:hideMark/>
          </w:tcPr>
          <w:p w:rsidR="001D7D72" w:rsidRPr="00825385" w:rsidRDefault="001D7D72" w:rsidP="001D7D72">
            <w:pPr>
              <w:cnfStyle w:val="000000000000" w:firstRow="0" w:lastRow="0" w:firstColumn="0" w:lastColumn="0" w:oddVBand="0" w:evenVBand="0" w:oddHBand="0" w:evenHBand="0" w:firstRowFirstColumn="0" w:firstRowLastColumn="0" w:lastRowFirstColumn="0" w:lastRowLastColumn="0"/>
              <w:rPr>
                <w:rFonts w:cstheme="minorHAnsi"/>
                <w:sz w:val="16"/>
                <w:szCs w:val="20"/>
              </w:rPr>
            </w:pPr>
            <w:r w:rsidRPr="00825385">
              <w:rPr>
                <w:rFonts w:cstheme="minorHAnsi"/>
                <w:sz w:val="16"/>
                <w:szCs w:val="20"/>
              </w:rPr>
              <w:t>Non spécifiée</w:t>
            </w:r>
          </w:p>
        </w:tc>
      </w:tr>
    </w:tbl>
    <w:p w:rsidR="00CB3246" w:rsidRPr="006A22D2" w:rsidRDefault="006A22D2" w:rsidP="006A22D2">
      <w:pPr>
        <w:pStyle w:val="Paragraphedeliste"/>
        <w:ind w:left="0"/>
        <w:rPr>
          <w:rFonts w:cstheme="minorHAnsi"/>
          <w:sz w:val="16"/>
        </w:rPr>
      </w:pPr>
      <w:r>
        <w:rPr>
          <w:rFonts w:cs="Arial"/>
          <w:sz w:val="20"/>
        </w:rPr>
        <w:t>*</w:t>
      </w:r>
      <w:r w:rsidR="00EB35F1" w:rsidRPr="006A22D2">
        <w:rPr>
          <w:rFonts w:cs="Arial"/>
          <w:sz w:val="18"/>
        </w:rPr>
        <w:t xml:space="preserve">Pharmacie ou Autres santé (mono- </w:t>
      </w:r>
      <w:proofErr w:type="spellStart"/>
      <w:r w:rsidR="00EB35F1" w:rsidRPr="006A22D2">
        <w:rPr>
          <w:rFonts w:cs="Arial"/>
          <w:sz w:val="18"/>
        </w:rPr>
        <w:t>appartenants</w:t>
      </w:r>
      <w:proofErr w:type="spellEnd"/>
      <w:r w:rsidR="00EB35F1" w:rsidRPr="006A22D2">
        <w:rPr>
          <w:rFonts w:cs="Arial"/>
          <w:sz w:val="18"/>
        </w:rPr>
        <w:t>) : personnels enseignants-chercheurs (sciences pharmaceutiques ou, infirmières ou, de la rééducation et de réadaptation)</w:t>
      </w:r>
    </w:p>
    <w:p w:rsidR="007E29E7" w:rsidRPr="006A22D2" w:rsidRDefault="00260B18" w:rsidP="006A22D2">
      <w:pPr>
        <w:pStyle w:val="Paragraphedeliste"/>
        <w:ind w:left="0"/>
        <w:rPr>
          <w:rFonts w:cstheme="minorHAnsi"/>
          <w:sz w:val="16"/>
        </w:rPr>
      </w:pPr>
      <w:r w:rsidRPr="006A22D2">
        <w:rPr>
          <w:rFonts w:cstheme="minorHAnsi"/>
          <w:sz w:val="16"/>
        </w:rPr>
        <w:t xml:space="preserve">  </w:t>
      </w:r>
      <w:r w:rsidR="007E29E7" w:rsidRPr="006A22D2">
        <w:rPr>
          <w:rFonts w:cstheme="minorHAnsi"/>
          <w:sz w:val="16"/>
        </w:rPr>
        <w:t xml:space="preserve">Pharmacie (bi-appartenant) : personnels enseignants </w:t>
      </w:r>
      <w:r w:rsidR="006A22D2">
        <w:rPr>
          <w:rFonts w:cstheme="minorHAnsi"/>
          <w:sz w:val="16"/>
        </w:rPr>
        <w:t>hospitaliers de pharmacie (CNU S</w:t>
      </w:r>
      <w:bookmarkStart w:id="3" w:name="_GoBack"/>
      <w:bookmarkEnd w:id="3"/>
      <w:r w:rsidR="007E29E7" w:rsidRPr="006A22D2">
        <w:rPr>
          <w:rFonts w:cstheme="minorHAnsi"/>
          <w:sz w:val="16"/>
        </w:rPr>
        <w:t>anté)</w:t>
      </w:r>
    </w:p>
    <w:p w:rsidR="00167CFC" w:rsidRPr="00825385" w:rsidRDefault="005511BA" w:rsidP="00167CFC">
      <w:pPr>
        <w:rPr>
          <w:rFonts w:cstheme="minorHAnsi"/>
          <w:b/>
          <w:sz w:val="20"/>
        </w:rPr>
      </w:pPr>
      <w:r w:rsidRPr="00825385">
        <w:rPr>
          <w:rFonts w:cstheme="minorHAnsi"/>
          <w:b/>
          <w:sz w:val="20"/>
        </w:rPr>
        <w:br w:type="page"/>
      </w:r>
      <w:r w:rsidRPr="00825385">
        <w:rPr>
          <w:rFonts w:cstheme="minorHAnsi"/>
          <w:b/>
          <w:sz w:val="20"/>
        </w:rPr>
        <w:lastRenderedPageBreak/>
        <w:t>Nomenclature des r</w:t>
      </w:r>
      <w:r w:rsidR="00BD5A59" w:rsidRPr="00825385">
        <w:rPr>
          <w:rFonts w:cstheme="minorHAnsi"/>
          <w:b/>
          <w:sz w:val="20"/>
        </w:rPr>
        <w:t>egroupements</w:t>
      </w:r>
      <w:r w:rsidR="00167CFC" w:rsidRPr="00825385">
        <w:rPr>
          <w:rFonts w:cstheme="minorHAnsi"/>
          <w:b/>
          <w:sz w:val="20"/>
        </w:rPr>
        <w:t xml:space="preserve"> des corps d’enseignants-chercheurs et d’enseignants titulaires de l’enseignement supérieur</w:t>
      </w:r>
    </w:p>
    <w:tbl>
      <w:tblPr>
        <w:tblStyle w:val="Listeclaire-Accent1"/>
        <w:tblW w:w="11165" w:type="dxa"/>
        <w:tblBorders>
          <w:insideH w:val="single" w:sz="8" w:space="0" w:color="4F81BD" w:themeColor="accent1"/>
        </w:tblBorders>
        <w:tblLook w:val="04A0" w:firstRow="1" w:lastRow="0" w:firstColumn="1" w:lastColumn="0" w:noHBand="0" w:noVBand="1"/>
      </w:tblPr>
      <w:tblGrid>
        <w:gridCol w:w="1263"/>
        <w:gridCol w:w="124"/>
        <w:gridCol w:w="1387"/>
        <w:gridCol w:w="8391"/>
      </w:tblGrid>
      <w:tr w:rsidR="00BD5A59" w:rsidRPr="00825385" w:rsidTr="00BA29D6">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263" w:type="dxa"/>
          </w:tcPr>
          <w:p w:rsidR="00BD5A59" w:rsidRPr="00825385" w:rsidRDefault="00BD5A59" w:rsidP="00A72BF9">
            <w:pPr>
              <w:rPr>
                <w:rFonts w:cstheme="minorHAnsi"/>
                <w:sz w:val="18"/>
                <w:szCs w:val="18"/>
              </w:rPr>
            </w:pPr>
            <w:r w:rsidRPr="00825385">
              <w:rPr>
                <w:rFonts w:cstheme="minorHAnsi"/>
                <w:sz w:val="18"/>
                <w:szCs w:val="18"/>
              </w:rPr>
              <w:t>Code catégorie d’assimilation</w:t>
            </w:r>
          </w:p>
        </w:tc>
        <w:tc>
          <w:tcPr>
            <w:tcW w:w="1511" w:type="dxa"/>
            <w:gridSpan w:val="2"/>
            <w:hideMark/>
          </w:tcPr>
          <w:p w:rsidR="00BD5A59" w:rsidRPr="00825385" w:rsidRDefault="00BD5A59" w:rsidP="000555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Catégorie d'assimilation</w:t>
            </w:r>
          </w:p>
        </w:tc>
        <w:tc>
          <w:tcPr>
            <w:tcW w:w="8391" w:type="dxa"/>
            <w:hideMark/>
          </w:tcPr>
          <w:p w:rsidR="00BD5A59" w:rsidRPr="00825385" w:rsidRDefault="00BD5A59" w:rsidP="00A72BF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Corps</w:t>
            </w:r>
          </w:p>
        </w:tc>
      </w:tr>
      <w:tr w:rsidR="00BD5A59" w:rsidRPr="00825385" w:rsidTr="00BA29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val="restart"/>
            <w:tcBorders>
              <w:top w:val="none" w:sz="0" w:space="0" w:color="auto"/>
              <w:left w:val="none" w:sz="0" w:space="0" w:color="auto"/>
              <w:bottom w:val="none" w:sz="0" w:space="0" w:color="auto"/>
            </w:tcBorders>
          </w:tcPr>
          <w:p w:rsidR="00BD5A59" w:rsidRPr="00825385" w:rsidRDefault="00BD5A59" w:rsidP="00055556">
            <w:pPr>
              <w:rPr>
                <w:rFonts w:cstheme="minorHAnsi"/>
                <w:sz w:val="18"/>
                <w:szCs w:val="18"/>
              </w:rPr>
            </w:pPr>
            <w:r w:rsidRPr="00825385">
              <w:rPr>
                <w:rFonts w:cstheme="minorHAnsi"/>
                <w:sz w:val="18"/>
                <w:szCs w:val="18"/>
              </w:rPr>
              <w:t>PR</w:t>
            </w:r>
          </w:p>
        </w:tc>
        <w:tc>
          <w:tcPr>
            <w:tcW w:w="1511" w:type="dxa"/>
            <w:gridSpan w:val="2"/>
            <w:vMerge w:val="restart"/>
            <w:tcBorders>
              <w:top w:val="none" w:sz="0" w:space="0" w:color="auto"/>
              <w:bottom w:val="none" w:sz="0" w:space="0" w:color="auto"/>
            </w:tcBorders>
            <w:hideMark/>
          </w:tcPr>
          <w:p w:rsidR="00BD5A59" w:rsidRPr="00825385" w:rsidRDefault="00BD5A59" w:rsidP="00055556">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825385">
              <w:rPr>
                <w:rFonts w:cstheme="minorHAnsi"/>
                <w:b/>
                <w:sz w:val="18"/>
                <w:szCs w:val="18"/>
              </w:rPr>
              <w:t>Professeurs et assimilés</w:t>
            </w:r>
          </w:p>
        </w:tc>
        <w:tc>
          <w:tcPr>
            <w:tcW w:w="8391" w:type="dxa"/>
            <w:tcBorders>
              <w:top w:val="none" w:sz="0" w:space="0" w:color="auto"/>
              <w:bottom w:val="none" w:sz="0" w:space="0" w:color="auto"/>
              <w:right w:val="none" w:sz="0" w:space="0" w:color="auto"/>
            </w:tcBorders>
            <w:hideMark/>
          </w:tcPr>
          <w:p w:rsidR="00BD5A59" w:rsidRPr="00825385" w:rsidRDefault="00BD5A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professeur des universités</w:t>
            </w:r>
          </w:p>
        </w:tc>
      </w:tr>
      <w:tr w:rsidR="00BD5A59" w:rsidRPr="00825385" w:rsidTr="00BA29D6">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D5A59" w:rsidRPr="00825385" w:rsidRDefault="00BD5A59">
            <w:pPr>
              <w:rPr>
                <w:rFonts w:cstheme="minorHAnsi"/>
                <w:b w:val="0"/>
                <w:sz w:val="18"/>
                <w:szCs w:val="18"/>
              </w:rPr>
            </w:pPr>
          </w:p>
        </w:tc>
        <w:tc>
          <w:tcPr>
            <w:tcW w:w="1511" w:type="dxa"/>
            <w:gridSpan w:val="2"/>
            <w:vMerge/>
            <w:hideMark/>
          </w:tcPr>
          <w:p w:rsidR="00BD5A59" w:rsidRPr="00825385" w:rsidRDefault="00BD5A59">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hideMark/>
          </w:tcPr>
          <w:p w:rsidR="00BD5A59" w:rsidRPr="00825385" w:rsidRDefault="00BD5A5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professeur des universités-praticien hospitalier</w:t>
            </w:r>
          </w:p>
        </w:tc>
      </w:tr>
      <w:tr w:rsidR="00BD5A59" w:rsidRPr="00825385" w:rsidTr="00BA29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Borders>
              <w:top w:val="none" w:sz="0" w:space="0" w:color="auto"/>
              <w:left w:val="none" w:sz="0" w:space="0" w:color="auto"/>
              <w:bottom w:val="none" w:sz="0" w:space="0" w:color="auto"/>
            </w:tcBorders>
          </w:tcPr>
          <w:p w:rsidR="00BD5A59" w:rsidRPr="00825385" w:rsidRDefault="00BD5A59">
            <w:pPr>
              <w:rPr>
                <w:rFonts w:cstheme="minorHAnsi"/>
                <w:b w:val="0"/>
                <w:sz w:val="18"/>
                <w:szCs w:val="18"/>
              </w:rPr>
            </w:pPr>
          </w:p>
        </w:tc>
        <w:tc>
          <w:tcPr>
            <w:tcW w:w="1511" w:type="dxa"/>
            <w:gridSpan w:val="2"/>
            <w:vMerge/>
            <w:tcBorders>
              <w:top w:val="none" w:sz="0" w:space="0" w:color="auto"/>
              <w:bottom w:val="none" w:sz="0" w:space="0" w:color="auto"/>
            </w:tcBorders>
            <w:hideMark/>
          </w:tcPr>
          <w:p w:rsidR="00BD5A59" w:rsidRPr="00825385" w:rsidRDefault="00BD5A59">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tcBorders>
              <w:top w:val="none" w:sz="0" w:space="0" w:color="auto"/>
              <w:bottom w:val="none" w:sz="0" w:space="0" w:color="auto"/>
              <w:right w:val="none" w:sz="0" w:space="0" w:color="auto"/>
            </w:tcBorders>
            <w:hideMark/>
          </w:tcPr>
          <w:p w:rsidR="00BD5A59" w:rsidRPr="00825385" w:rsidRDefault="00BD5A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professeur des universités-praticien hospitalier des centres de soins, d'enseignement et de recherche dentaires</w:t>
            </w:r>
          </w:p>
        </w:tc>
      </w:tr>
      <w:tr w:rsidR="00BD5A59" w:rsidRPr="00825385" w:rsidTr="00BA29D6">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D5A59" w:rsidRPr="00825385" w:rsidRDefault="00BD5A59">
            <w:pPr>
              <w:rPr>
                <w:rFonts w:cstheme="minorHAnsi"/>
                <w:b w:val="0"/>
                <w:sz w:val="18"/>
                <w:szCs w:val="18"/>
              </w:rPr>
            </w:pPr>
          </w:p>
        </w:tc>
        <w:tc>
          <w:tcPr>
            <w:tcW w:w="1511" w:type="dxa"/>
            <w:gridSpan w:val="2"/>
            <w:vMerge/>
            <w:hideMark/>
          </w:tcPr>
          <w:p w:rsidR="00BD5A59" w:rsidRPr="00825385" w:rsidRDefault="00BD5A59">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hideMark/>
          </w:tcPr>
          <w:p w:rsidR="00BD5A59" w:rsidRPr="00825385" w:rsidRDefault="00BD5A5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professeur des universités-praticien hospitalier des disciplines pharmaceutiques</w:t>
            </w:r>
          </w:p>
        </w:tc>
      </w:tr>
      <w:tr w:rsidR="00BD5A59" w:rsidRPr="00825385" w:rsidTr="00BA29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Borders>
              <w:top w:val="none" w:sz="0" w:space="0" w:color="auto"/>
              <w:left w:val="none" w:sz="0" w:space="0" w:color="auto"/>
              <w:bottom w:val="none" w:sz="0" w:space="0" w:color="auto"/>
            </w:tcBorders>
          </w:tcPr>
          <w:p w:rsidR="00BD5A59" w:rsidRPr="00825385" w:rsidRDefault="00BD5A59">
            <w:pPr>
              <w:rPr>
                <w:rFonts w:cstheme="minorHAnsi"/>
                <w:b w:val="0"/>
                <w:sz w:val="18"/>
                <w:szCs w:val="18"/>
              </w:rPr>
            </w:pPr>
          </w:p>
        </w:tc>
        <w:tc>
          <w:tcPr>
            <w:tcW w:w="1511" w:type="dxa"/>
            <w:gridSpan w:val="2"/>
            <w:vMerge/>
            <w:tcBorders>
              <w:top w:val="none" w:sz="0" w:space="0" w:color="auto"/>
              <w:bottom w:val="none" w:sz="0" w:space="0" w:color="auto"/>
            </w:tcBorders>
            <w:hideMark/>
          </w:tcPr>
          <w:p w:rsidR="00BD5A59" w:rsidRPr="00825385" w:rsidRDefault="00BD5A59">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tcBorders>
              <w:top w:val="none" w:sz="0" w:space="0" w:color="auto"/>
              <w:bottom w:val="none" w:sz="0" w:space="0" w:color="auto"/>
              <w:right w:val="none" w:sz="0" w:space="0" w:color="auto"/>
            </w:tcBorders>
            <w:hideMark/>
          </w:tcPr>
          <w:p w:rsidR="00BD5A59" w:rsidRPr="00825385" w:rsidRDefault="00BD5A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professeur des universités de médecine générale</w:t>
            </w:r>
          </w:p>
        </w:tc>
      </w:tr>
      <w:tr w:rsidR="00BD5A59" w:rsidRPr="00825385" w:rsidTr="00BA29D6">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D5A59" w:rsidRPr="00825385" w:rsidRDefault="00BD5A59">
            <w:pPr>
              <w:rPr>
                <w:rFonts w:cstheme="minorHAnsi"/>
                <w:b w:val="0"/>
                <w:sz w:val="18"/>
                <w:szCs w:val="18"/>
              </w:rPr>
            </w:pPr>
          </w:p>
        </w:tc>
        <w:tc>
          <w:tcPr>
            <w:tcW w:w="1511" w:type="dxa"/>
            <w:gridSpan w:val="2"/>
            <w:vMerge/>
            <w:hideMark/>
          </w:tcPr>
          <w:p w:rsidR="00BD5A59" w:rsidRPr="00825385" w:rsidRDefault="00BD5A59">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hideMark/>
          </w:tcPr>
          <w:p w:rsidR="00BD5A59" w:rsidRPr="00825385" w:rsidRDefault="00BD5A5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astronome</w:t>
            </w:r>
          </w:p>
        </w:tc>
      </w:tr>
      <w:tr w:rsidR="00BD5A59" w:rsidRPr="00825385" w:rsidTr="00BA29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Borders>
              <w:top w:val="none" w:sz="0" w:space="0" w:color="auto"/>
              <w:left w:val="none" w:sz="0" w:space="0" w:color="auto"/>
              <w:bottom w:val="none" w:sz="0" w:space="0" w:color="auto"/>
            </w:tcBorders>
          </w:tcPr>
          <w:p w:rsidR="00BD5A59" w:rsidRPr="00825385" w:rsidRDefault="00BD5A59">
            <w:pPr>
              <w:rPr>
                <w:rFonts w:cstheme="minorHAnsi"/>
                <w:b w:val="0"/>
                <w:sz w:val="18"/>
                <w:szCs w:val="18"/>
              </w:rPr>
            </w:pPr>
          </w:p>
        </w:tc>
        <w:tc>
          <w:tcPr>
            <w:tcW w:w="1511" w:type="dxa"/>
            <w:gridSpan w:val="2"/>
            <w:vMerge/>
            <w:tcBorders>
              <w:top w:val="none" w:sz="0" w:space="0" w:color="auto"/>
              <w:bottom w:val="none" w:sz="0" w:space="0" w:color="auto"/>
            </w:tcBorders>
            <w:hideMark/>
          </w:tcPr>
          <w:p w:rsidR="00BD5A59" w:rsidRPr="00825385" w:rsidRDefault="00BD5A59">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tcBorders>
              <w:top w:val="none" w:sz="0" w:space="0" w:color="auto"/>
              <w:bottom w:val="none" w:sz="0" w:space="0" w:color="auto"/>
              <w:right w:val="none" w:sz="0" w:space="0" w:color="auto"/>
            </w:tcBorders>
            <w:hideMark/>
          </w:tcPr>
          <w:p w:rsidR="00BD5A59" w:rsidRPr="00825385" w:rsidRDefault="00BD5A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physicien</w:t>
            </w:r>
          </w:p>
        </w:tc>
      </w:tr>
      <w:tr w:rsidR="00BD5A59" w:rsidRPr="00825385" w:rsidTr="00BA29D6">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D5A59" w:rsidRPr="00825385" w:rsidRDefault="00BD5A59">
            <w:pPr>
              <w:rPr>
                <w:rFonts w:cstheme="minorHAnsi"/>
                <w:b w:val="0"/>
                <w:sz w:val="18"/>
                <w:szCs w:val="18"/>
              </w:rPr>
            </w:pPr>
          </w:p>
        </w:tc>
        <w:tc>
          <w:tcPr>
            <w:tcW w:w="1511" w:type="dxa"/>
            <w:gridSpan w:val="2"/>
            <w:vMerge/>
            <w:hideMark/>
          </w:tcPr>
          <w:p w:rsidR="00BD5A59" w:rsidRPr="00825385" w:rsidRDefault="00BD5A59">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hideMark/>
          </w:tcPr>
          <w:p w:rsidR="00BD5A59" w:rsidRPr="00825385" w:rsidRDefault="00BD5A5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professeur de l'Ecole centrale des Arts et manufactures de Paris de deuxième catégorie</w:t>
            </w:r>
          </w:p>
        </w:tc>
      </w:tr>
      <w:tr w:rsidR="00BD5A59" w:rsidRPr="00825385" w:rsidTr="00BA29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Borders>
              <w:top w:val="none" w:sz="0" w:space="0" w:color="auto"/>
              <w:left w:val="none" w:sz="0" w:space="0" w:color="auto"/>
              <w:bottom w:val="none" w:sz="0" w:space="0" w:color="auto"/>
            </w:tcBorders>
          </w:tcPr>
          <w:p w:rsidR="00BD5A59" w:rsidRPr="00825385" w:rsidRDefault="00BD5A59">
            <w:pPr>
              <w:rPr>
                <w:rFonts w:cstheme="minorHAnsi"/>
                <w:b w:val="0"/>
                <w:sz w:val="18"/>
                <w:szCs w:val="18"/>
              </w:rPr>
            </w:pPr>
          </w:p>
        </w:tc>
        <w:tc>
          <w:tcPr>
            <w:tcW w:w="1511" w:type="dxa"/>
            <w:gridSpan w:val="2"/>
            <w:vMerge/>
            <w:tcBorders>
              <w:top w:val="none" w:sz="0" w:space="0" w:color="auto"/>
              <w:bottom w:val="none" w:sz="0" w:space="0" w:color="auto"/>
            </w:tcBorders>
            <w:hideMark/>
          </w:tcPr>
          <w:p w:rsidR="00BD5A59" w:rsidRPr="00825385" w:rsidRDefault="00BD5A59">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tcBorders>
              <w:top w:val="none" w:sz="0" w:space="0" w:color="auto"/>
              <w:bottom w:val="none" w:sz="0" w:space="0" w:color="auto"/>
              <w:right w:val="none" w:sz="0" w:space="0" w:color="auto"/>
            </w:tcBorders>
            <w:hideMark/>
          </w:tcPr>
          <w:p w:rsidR="00BD5A59" w:rsidRPr="00825385" w:rsidRDefault="00BD5A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professeur de l'Ecole centrale des Arts et manufactures de Paris de première catégorie</w:t>
            </w:r>
          </w:p>
        </w:tc>
      </w:tr>
      <w:tr w:rsidR="00BD5A59" w:rsidRPr="00825385" w:rsidTr="00BA29D6">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D5A59" w:rsidRPr="00825385" w:rsidRDefault="00BD5A59">
            <w:pPr>
              <w:rPr>
                <w:rFonts w:cstheme="minorHAnsi"/>
                <w:b w:val="0"/>
                <w:sz w:val="18"/>
                <w:szCs w:val="18"/>
              </w:rPr>
            </w:pPr>
          </w:p>
        </w:tc>
        <w:tc>
          <w:tcPr>
            <w:tcW w:w="1511" w:type="dxa"/>
            <w:gridSpan w:val="2"/>
            <w:vMerge/>
            <w:hideMark/>
          </w:tcPr>
          <w:p w:rsidR="00BD5A59" w:rsidRPr="00825385" w:rsidRDefault="00BD5A59">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hideMark/>
          </w:tcPr>
          <w:p w:rsidR="00BD5A59" w:rsidRPr="00825385" w:rsidRDefault="00BD5A5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professeur du Collège de France</w:t>
            </w:r>
          </w:p>
        </w:tc>
      </w:tr>
      <w:tr w:rsidR="00BD5A59" w:rsidRPr="00825385" w:rsidTr="00BA29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Borders>
              <w:top w:val="none" w:sz="0" w:space="0" w:color="auto"/>
              <w:left w:val="none" w:sz="0" w:space="0" w:color="auto"/>
              <w:bottom w:val="none" w:sz="0" w:space="0" w:color="auto"/>
            </w:tcBorders>
          </w:tcPr>
          <w:p w:rsidR="00BD5A59" w:rsidRPr="00825385" w:rsidRDefault="00BD5A59">
            <w:pPr>
              <w:rPr>
                <w:rFonts w:cstheme="minorHAnsi"/>
                <w:b w:val="0"/>
                <w:sz w:val="18"/>
                <w:szCs w:val="18"/>
              </w:rPr>
            </w:pPr>
          </w:p>
        </w:tc>
        <w:tc>
          <w:tcPr>
            <w:tcW w:w="1511" w:type="dxa"/>
            <w:gridSpan w:val="2"/>
            <w:vMerge/>
            <w:tcBorders>
              <w:top w:val="none" w:sz="0" w:space="0" w:color="auto"/>
              <w:bottom w:val="none" w:sz="0" w:space="0" w:color="auto"/>
            </w:tcBorders>
            <w:hideMark/>
          </w:tcPr>
          <w:p w:rsidR="00BD5A59" w:rsidRPr="00825385" w:rsidRDefault="00BD5A59">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tcBorders>
              <w:top w:val="none" w:sz="0" w:space="0" w:color="auto"/>
              <w:bottom w:val="none" w:sz="0" w:space="0" w:color="auto"/>
              <w:right w:val="none" w:sz="0" w:space="0" w:color="auto"/>
            </w:tcBorders>
            <w:hideMark/>
          </w:tcPr>
          <w:p w:rsidR="00BD5A59" w:rsidRPr="00825385" w:rsidRDefault="00BD5A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sous-directeur de laboratoire du Collège de France</w:t>
            </w:r>
          </w:p>
        </w:tc>
      </w:tr>
      <w:tr w:rsidR="00BD5A59" w:rsidRPr="00825385" w:rsidTr="00BA29D6">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D5A59" w:rsidRPr="00825385" w:rsidRDefault="00BD5A59">
            <w:pPr>
              <w:rPr>
                <w:rFonts w:cstheme="minorHAnsi"/>
                <w:b w:val="0"/>
                <w:sz w:val="18"/>
                <w:szCs w:val="18"/>
              </w:rPr>
            </w:pPr>
          </w:p>
        </w:tc>
        <w:tc>
          <w:tcPr>
            <w:tcW w:w="1511" w:type="dxa"/>
            <w:gridSpan w:val="2"/>
            <w:vMerge/>
            <w:hideMark/>
          </w:tcPr>
          <w:p w:rsidR="00BD5A59" w:rsidRPr="00825385" w:rsidRDefault="00BD5A59">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hideMark/>
          </w:tcPr>
          <w:p w:rsidR="00BD5A59" w:rsidRPr="00825385" w:rsidRDefault="00BD5A5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sous-directeur de laboratoire des écoles normales supérieures</w:t>
            </w:r>
          </w:p>
        </w:tc>
      </w:tr>
      <w:tr w:rsidR="00BD5A59" w:rsidRPr="00825385" w:rsidTr="00BA29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Borders>
              <w:top w:val="none" w:sz="0" w:space="0" w:color="auto"/>
              <w:left w:val="none" w:sz="0" w:space="0" w:color="auto"/>
              <w:bottom w:val="none" w:sz="0" w:space="0" w:color="auto"/>
            </w:tcBorders>
          </w:tcPr>
          <w:p w:rsidR="00BD5A59" w:rsidRPr="00825385" w:rsidRDefault="00BD5A59">
            <w:pPr>
              <w:rPr>
                <w:rFonts w:cstheme="minorHAnsi"/>
                <w:b w:val="0"/>
                <w:sz w:val="18"/>
                <w:szCs w:val="18"/>
              </w:rPr>
            </w:pPr>
          </w:p>
        </w:tc>
        <w:tc>
          <w:tcPr>
            <w:tcW w:w="1511" w:type="dxa"/>
            <w:gridSpan w:val="2"/>
            <w:vMerge/>
            <w:tcBorders>
              <w:top w:val="none" w:sz="0" w:space="0" w:color="auto"/>
              <w:bottom w:val="none" w:sz="0" w:space="0" w:color="auto"/>
            </w:tcBorders>
            <w:hideMark/>
          </w:tcPr>
          <w:p w:rsidR="00BD5A59" w:rsidRPr="00825385" w:rsidRDefault="00BD5A59">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tcBorders>
              <w:top w:val="none" w:sz="0" w:space="0" w:color="auto"/>
              <w:bottom w:val="none" w:sz="0" w:space="0" w:color="auto"/>
              <w:right w:val="none" w:sz="0" w:space="0" w:color="auto"/>
            </w:tcBorders>
            <w:hideMark/>
          </w:tcPr>
          <w:p w:rsidR="00BD5A59" w:rsidRPr="00825385" w:rsidRDefault="00BD5A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professeur du Muséum national d'histoire naturelle</w:t>
            </w:r>
          </w:p>
        </w:tc>
      </w:tr>
      <w:tr w:rsidR="00BD5A59" w:rsidRPr="00825385" w:rsidTr="00BA29D6">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D5A59" w:rsidRPr="00825385" w:rsidRDefault="00BD5A59">
            <w:pPr>
              <w:rPr>
                <w:rFonts w:cstheme="minorHAnsi"/>
                <w:b w:val="0"/>
                <w:sz w:val="18"/>
                <w:szCs w:val="18"/>
              </w:rPr>
            </w:pPr>
          </w:p>
        </w:tc>
        <w:tc>
          <w:tcPr>
            <w:tcW w:w="1511" w:type="dxa"/>
            <w:gridSpan w:val="2"/>
            <w:vMerge/>
            <w:hideMark/>
          </w:tcPr>
          <w:p w:rsidR="00BD5A59" w:rsidRPr="00825385" w:rsidRDefault="00BD5A59">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hideMark/>
          </w:tcPr>
          <w:p w:rsidR="00BD5A59" w:rsidRPr="00825385" w:rsidRDefault="00BD5A5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directeur d'études de l'Ecole des hautes études en sciences sociales</w:t>
            </w:r>
          </w:p>
        </w:tc>
      </w:tr>
      <w:tr w:rsidR="00BD5A59" w:rsidRPr="00825385" w:rsidTr="00BA29D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63" w:type="dxa"/>
            <w:vMerge/>
            <w:tcBorders>
              <w:top w:val="none" w:sz="0" w:space="0" w:color="auto"/>
              <w:left w:val="none" w:sz="0" w:space="0" w:color="auto"/>
              <w:bottom w:val="none" w:sz="0" w:space="0" w:color="auto"/>
            </w:tcBorders>
          </w:tcPr>
          <w:p w:rsidR="00BD5A59" w:rsidRPr="00825385" w:rsidRDefault="00BD5A59">
            <w:pPr>
              <w:rPr>
                <w:rFonts w:cstheme="minorHAnsi"/>
                <w:b w:val="0"/>
                <w:sz w:val="18"/>
                <w:szCs w:val="18"/>
              </w:rPr>
            </w:pPr>
          </w:p>
        </w:tc>
        <w:tc>
          <w:tcPr>
            <w:tcW w:w="1511" w:type="dxa"/>
            <w:gridSpan w:val="2"/>
            <w:vMerge/>
            <w:tcBorders>
              <w:top w:val="none" w:sz="0" w:space="0" w:color="auto"/>
              <w:bottom w:val="none" w:sz="0" w:space="0" w:color="auto"/>
            </w:tcBorders>
            <w:hideMark/>
          </w:tcPr>
          <w:p w:rsidR="00BD5A59" w:rsidRPr="00825385" w:rsidRDefault="00BD5A59">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tcBorders>
              <w:top w:val="none" w:sz="0" w:space="0" w:color="auto"/>
              <w:bottom w:val="none" w:sz="0" w:space="0" w:color="auto"/>
              <w:right w:val="none" w:sz="0" w:space="0" w:color="auto"/>
            </w:tcBorders>
            <w:hideMark/>
          </w:tcPr>
          <w:p w:rsidR="00BD5A59" w:rsidRPr="00825385" w:rsidRDefault="00BD5A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directeur d'études de l'Ecole pratique des hautes études, de l'Ecole nationale des chartes et de l'Ecole française d'Extrême Orient</w:t>
            </w:r>
          </w:p>
        </w:tc>
      </w:tr>
      <w:tr w:rsidR="00BD5A59" w:rsidRPr="00825385" w:rsidTr="00BA29D6">
        <w:trPr>
          <w:trHeight w:val="255"/>
        </w:trPr>
        <w:tc>
          <w:tcPr>
            <w:cnfStyle w:val="001000000000" w:firstRow="0" w:lastRow="0" w:firstColumn="1" w:lastColumn="0" w:oddVBand="0" w:evenVBand="0" w:oddHBand="0" w:evenHBand="0" w:firstRowFirstColumn="0" w:firstRowLastColumn="0" w:lastRowFirstColumn="0" w:lastRowLastColumn="0"/>
            <w:tcW w:w="1263" w:type="dxa"/>
            <w:vMerge/>
          </w:tcPr>
          <w:p w:rsidR="00BD5A59" w:rsidRPr="00825385" w:rsidRDefault="00BD5A59">
            <w:pPr>
              <w:rPr>
                <w:rFonts w:cstheme="minorHAnsi"/>
                <w:b w:val="0"/>
                <w:sz w:val="18"/>
                <w:szCs w:val="18"/>
              </w:rPr>
            </w:pPr>
          </w:p>
        </w:tc>
        <w:tc>
          <w:tcPr>
            <w:tcW w:w="1511" w:type="dxa"/>
            <w:gridSpan w:val="2"/>
            <w:vMerge/>
            <w:hideMark/>
          </w:tcPr>
          <w:p w:rsidR="00BD5A59" w:rsidRPr="00825385" w:rsidRDefault="00BD5A59">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hideMark/>
          </w:tcPr>
          <w:p w:rsidR="00BD5A59" w:rsidRPr="00825385" w:rsidRDefault="00BD5A5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professeur du Conservatoire national des arts et métiers</w:t>
            </w:r>
          </w:p>
        </w:tc>
      </w:tr>
      <w:tr w:rsidR="00BD5A59" w:rsidRPr="00825385" w:rsidTr="00BA29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63" w:type="dxa"/>
            <w:vMerge/>
            <w:tcBorders>
              <w:top w:val="none" w:sz="0" w:space="0" w:color="auto"/>
              <w:left w:val="none" w:sz="0" w:space="0" w:color="auto"/>
              <w:bottom w:val="none" w:sz="0" w:space="0" w:color="auto"/>
            </w:tcBorders>
          </w:tcPr>
          <w:p w:rsidR="00BD5A59" w:rsidRPr="00825385" w:rsidRDefault="00BD5A59">
            <w:pPr>
              <w:rPr>
                <w:rFonts w:cstheme="minorHAnsi"/>
                <w:b w:val="0"/>
                <w:sz w:val="18"/>
                <w:szCs w:val="18"/>
              </w:rPr>
            </w:pPr>
          </w:p>
        </w:tc>
        <w:tc>
          <w:tcPr>
            <w:tcW w:w="1511" w:type="dxa"/>
            <w:gridSpan w:val="2"/>
            <w:vMerge/>
            <w:tcBorders>
              <w:top w:val="none" w:sz="0" w:space="0" w:color="auto"/>
              <w:bottom w:val="none" w:sz="0" w:space="0" w:color="auto"/>
            </w:tcBorders>
            <w:hideMark/>
          </w:tcPr>
          <w:p w:rsidR="00BD5A59" w:rsidRPr="00825385" w:rsidRDefault="00BD5A59">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tcBorders>
              <w:top w:val="none" w:sz="0" w:space="0" w:color="auto"/>
              <w:bottom w:val="none" w:sz="0" w:space="0" w:color="auto"/>
              <w:right w:val="none" w:sz="0" w:space="0" w:color="auto"/>
            </w:tcBorders>
            <w:hideMark/>
          </w:tcPr>
          <w:p w:rsidR="00BD5A59" w:rsidRPr="00825385" w:rsidRDefault="00BD5A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sous-directeur de laboratoire du Conservatoire national des arts et métiers</w:t>
            </w:r>
          </w:p>
        </w:tc>
      </w:tr>
      <w:tr w:rsidR="00BA29D6" w:rsidRPr="00825385" w:rsidTr="001C2112">
        <w:trPr>
          <w:trHeight w:val="255"/>
        </w:trPr>
        <w:tc>
          <w:tcPr>
            <w:cnfStyle w:val="001000000000" w:firstRow="0" w:lastRow="0" w:firstColumn="1" w:lastColumn="0" w:oddVBand="0" w:evenVBand="0" w:oddHBand="0" w:evenHBand="0" w:firstRowFirstColumn="0" w:firstRowLastColumn="0" w:lastRowFirstColumn="0" w:lastRowLastColumn="0"/>
            <w:tcW w:w="1387" w:type="dxa"/>
            <w:gridSpan w:val="2"/>
            <w:vMerge w:val="restart"/>
          </w:tcPr>
          <w:p w:rsidR="00BA29D6" w:rsidRPr="00825385" w:rsidRDefault="00BA29D6" w:rsidP="00055556">
            <w:pPr>
              <w:rPr>
                <w:rFonts w:cstheme="minorHAnsi"/>
                <w:sz w:val="18"/>
                <w:szCs w:val="18"/>
              </w:rPr>
            </w:pPr>
            <w:r w:rsidRPr="00825385">
              <w:rPr>
                <w:rFonts w:cstheme="minorHAnsi"/>
                <w:sz w:val="18"/>
                <w:szCs w:val="18"/>
              </w:rPr>
              <w:t>MCF</w:t>
            </w:r>
          </w:p>
        </w:tc>
        <w:tc>
          <w:tcPr>
            <w:tcW w:w="1387" w:type="dxa"/>
            <w:vMerge w:val="restart"/>
          </w:tcPr>
          <w:p w:rsidR="00BA29D6" w:rsidRPr="00825385" w:rsidRDefault="00BA29D6" w:rsidP="00055556">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825385">
              <w:rPr>
                <w:rFonts w:cstheme="minorHAnsi"/>
                <w:b/>
                <w:sz w:val="18"/>
                <w:szCs w:val="18"/>
              </w:rPr>
              <w:t>Maîtres de conférences et assimilés</w:t>
            </w:r>
          </w:p>
        </w:tc>
        <w:tc>
          <w:tcPr>
            <w:tcW w:w="8391" w:type="dxa"/>
            <w:hideMark/>
          </w:tcPr>
          <w:p w:rsidR="00BA29D6" w:rsidRPr="00825385" w:rsidRDefault="00BA29D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maître de conférences</w:t>
            </w:r>
          </w:p>
        </w:tc>
      </w:tr>
      <w:tr w:rsidR="00BA29D6" w:rsidRPr="00825385" w:rsidTr="001C21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hideMark/>
          </w:tcPr>
          <w:p w:rsidR="00BA29D6" w:rsidRPr="00825385" w:rsidRDefault="00BA29D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maître-assistant</w:t>
            </w:r>
          </w:p>
        </w:tc>
      </w:tr>
      <w:tr w:rsidR="00BA29D6" w:rsidRPr="00825385" w:rsidTr="001C2112">
        <w:trPr>
          <w:trHeight w:val="255"/>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hideMark/>
          </w:tcPr>
          <w:p w:rsidR="00BA29D6" w:rsidRPr="00825385" w:rsidRDefault="00BA29D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maître de conférences des universités-praticien hospitalier</w:t>
            </w:r>
          </w:p>
        </w:tc>
      </w:tr>
      <w:tr w:rsidR="00BA29D6" w:rsidRPr="00825385" w:rsidTr="001C211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hideMark/>
          </w:tcPr>
          <w:p w:rsidR="00BA29D6" w:rsidRPr="00825385" w:rsidRDefault="00BA29D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maître de conférences des universités-praticien hospitalier des centres de soins, d'enseignement et de recherche dentaires</w:t>
            </w:r>
          </w:p>
        </w:tc>
      </w:tr>
      <w:tr w:rsidR="00BA29D6" w:rsidRPr="00825385" w:rsidTr="001C2112">
        <w:trPr>
          <w:trHeight w:val="510"/>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hideMark/>
          </w:tcPr>
          <w:p w:rsidR="00BA29D6" w:rsidRPr="00825385" w:rsidRDefault="00BA29D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professeur du 1er grade de chirurgie dentaire, odontologiste des services de consultations et de traitements dentaires</w:t>
            </w:r>
          </w:p>
        </w:tc>
      </w:tr>
      <w:tr w:rsidR="00BA29D6" w:rsidRPr="00825385" w:rsidTr="001C21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hideMark/>
          </w:tcPr>
          <w:p w:rsidR="00BA29D6" w:rsidRPr="00825385" w:rsidRDefault="00BA29D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maître de conférences des universités-praticien hospitalier des disciplines pharmaceutiques</w:t>
            </w:r>
          </w:p>
        </w:tc>
      </w:tr>
      <w:tr w:rsidR="00BA29D6" w:rsidRPr="00825385" w:rsidTr="001C2112">
        <w:trPr>
          <w:trHeight w:val="255"/>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hideMark/>
          </w:tcPr>
          <w:p w:rsidR="00BA29D6" w:rsidRPr="00825385" w:rsidRDefault="00BA29D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maître de conférences des universités de médecine générale</w:t>
            </w:r>
          </w:p>
        </w:tc>
      </w:tr>
      <w:tr w:rsidR="00BA29D6" w:rsidRPr="00825385" w:rsidTr="001C21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hideMark/>
          </w:tcPr>
          <w:p w:rsidR="00BA29D6" w:rsidRPr="00825385" w:rsidRDefault="00BA29D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astronome adjoint</w:t>
            </w:r>
          </w:p>
        </w:tc>
      </w:tr>
      <w:tr w:rsidR="00BA29D6" w:rsidRPr="00825385" w:rsidTr="001C2112">
        <w:trPr>
          <w:trHeight w:val="255"/>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hideMark/>
          </w:tcPr>
          <w:p w:rsidR="00BA29D6" w:rsidRPr="00825385" w:rsidRDefault="00BA29D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physicien adjoint</w:t>
            </w:r>
          </w:p>
        </w:tc>
      </w:tr>
      <w:tr w:rsidR="00BA29D6" w:rsidRPr="00825385" w:rsidTr="001C21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hideMark/>
          </w:tcPr>
          <w:p w:rsidR="00BA29D6" w:rsidRPr="00825385" w:rsidRDefault="00BA29D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maître de conférences du Muséum national d'histoire naturelle</w:t>
            </w:r>
          </w:p>
        </w:tc>
      </w:tr>
      <w:tr w:rsidR="00BA29D6" w:rsidRPr="00825385" w:rsidTr="001C2112">
        <w:trPr>
          <w:trHeight w:val="255"/>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hideMark/>
          </w:tcPr>
          <w:p w:rsidR="00BA29D6" w:rsidRPr="00825385" w:rsidRDefault="00BA29D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maître de conférences de l'Ecole des hautes études en sciences sociales</w:t>
            </w:r>
          </w:p>
        </w:tc>
      </w:tr>
      <w:tr w:rsidR="00BA29D6" w:rsidRPr="00825385" w:rsidTr="001C211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hideMark/>
          </w:tcPr>
          <w:p w:rsidR="00BA29D6" w:rsidRPr="00825385" w:rsidRDefault="00BA29D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maître de conférences de l'Ecole pratique des hautes études, de l'Ecole nationale des chartes et de l'Ecole française d'Extrême Orient</w:t>
            </w:r>
          </w:p>
        </w:tc>
      </w:tr>
      <w:tr w:rsidR="00BA29D6" w:rsidRPr="00825385" w:rsidTr="001C2112">
        <w:trPr>
          <w:trHeight w:val="202"/>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vAlign w:val="center"/>
          </w:tcPr>
          <w:p w:rsidR="00BA29D6" w:rsidRPr="00825385" w:rsidRDefault="00BA29D6" w:rsidP="00BA29D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assistant agrégé et assimilé</w:t>
            </w:r>
          </w:p>
        </w:tc>
      </w:tr>
      <w:tr w:rsidR="00BA29D6" w:rsidRPr="00825385" w:rsidTr="001C2112">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vAlign w:val="center"/>
          </w:tcPr>
          <w:p w:rsidR="00BA29D6" w:rsidRPr="00825385" w:rsidRDefault="00BA29D6" w:rsidP="00BA29D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assistant de l'enseignement supérieur</w:t>
            </w:r>
          </w:p>
        </w:tc>
      </w:tr>
      <w:tr w:rsidR="00BA29D6" w:rsidRPr="00825385" w:rsidTr="001C2112">
        <w:trPr>
          <w:trHeight w:val="309"/>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vAlign w:val="center"/>
          </w:tcPr>
          <w:p w:rsidR="00BA29D6" w:rsidRPr="00825385" w:rsidRDefault="00BA29D6" w:rsidP="00BA29D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assistant de l'enseignement supérieur</w:t>
            </w:r>
          </w:p>
        </w:tc>
      </w:tr>
      <w:tr w:rsidR="00BA29D6" w:rsidRPr="00825385" w:rsidTr="001C2112">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1387" w:type="dxa"/>
            <w:gridSpan w:val="2"/>
            <w:vMerge w:val="restart"/>
          </w:tcPr>
          <w:p w:rsidR="00BA29D6" w:rsidRPr="00825385" w:rsidRDefault="00BA29D6" w:rsidP="00E41FF1">
            <w:pPr>
              <w:rPr>
                <w:rFonts w:cstheme="minorHAnsi"/>
                <w:bCs w:val="0"/>
                <w:sz w:val="18"/>
                <w:szCs w:val="18"/>
              </w:rPr>
            </w:pPr>
            <w:r w:rsidRPr="00825385">
              <w:rPr>
                <w:rFonts w:cstheme="minorHAnsi"/>
                <w:sz w:val="18"/>
                <w:szCs w:val="18"/>
              </w:rPr>
              <w:t>AM2</w:t>
            </w:r>
            <w:r w:rsidR="00E41FF1" w:rsidRPr="00825385">
              <w:rPr>
                <w:rFonts w:cstheme="minorHAnsi"/>
                <w:sz w:val="18"/>
                <w:szCs w:val="18"/>
              </w:rPr>
              <w:t>D</w:t>
            </w:r>
          </w:p>
        </w:tc>
        <w:tc>
          <w:tcPr>
            <w:tcW w:w="1387" w:type="dxa"/>
            <w:vMerge w:val="restart"/>
          </w:tcPr>
          <w:p w:rsidR="00BA29D6" w:rsidRPr="00825385" w:rsidRDefault="00BA29D6" w:rsidP="00BA29D6">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r w:rsidRPr="00825385">
              <w:rPr>
                <w:rFonts w:cstheme="minorHAnsi"/>
                <w:b/>
                <w:sz w:val="18"/>
                <w:szCs w:val="18"/>
              </w:rPr>
              <w:t>Enseignants du 2nd degré et "Arts et métiers</w:t>
            </w:r>
          </w:p>
        </w:tc>
        <w:tc>
          <w:tcPr>
            <w:tcW w:w="8391" w:type="dxa"/>
            <w:hideMark/>
          </w:tcPr>
          <w:p w:rsidR="00BA29D6" w:rsidRPr="00825385" w:rsidRDefault="00BA29D6" w:rsidP="001C2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professeur de l'Ecole nationale supérieure d'arts et métiers</w:t>
            </w:r>
          </w:p>
        </w:tc>
      </w:tr>
      <w:tr w:rsidR="00BA29D6" w:rsidRPr="00825385" w:rsidTr="001C2112">
        <w:trPr>
          <w:trHeight w:val="175"/>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rsidP="00055556">
            <w:pPr>
              <w:rPr>
                <w:rFonts w:cstheme="minorHAnsi"/>
                <w:bCs w:val="0"/>
                <w:sz w:val="18"/>
                <w:szCs w:val="18"/>
              </w:rPr>
            </w:pPr>
          </w:p>
        </w:tc>
        <w:tc>
          <w:tcPr>
            <w:tcW w:w="1387" w:type="dxa"/>
            <w:vMerge/>
          </w:tcPr>
          <w:p w:rsidR="00BA29D6" w:rsidRPr="00825385" w:rsidRDefault="00BA29D6" w:rsidP="00055556">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tcPr>
          <w:p w:rsidR="00BA29D6" w:rsidRPr="00825385" w:rsidRDefault="00BA29D6" w:rsidP="001C2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personnel d'orientation</w:t>
            </w:r>
          </w:p>
        </w:tc>
      </w:tr>
      <w:tr w:rsidR="00BA29D6" w:rsidRPr="00825385" w:rsidTr="001C2112">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rsidP="00055556">
            <w:pPr>
              <w:rPr>
                <w:rFonts w:cstheme="minorHAnsi"/>
                <w:bCs w:val="0"/>
                <w:sz w:val="18"/>
                <w:szCs w:val="18"/>
              </w:rPr>
            </w:pPr>
          </w:p>
        </w:tc>
        <w:tc>
          <w:tcPr>
            <w:tcW w:w="1387" w:type="dxa"/>
            <w:vMerge/>
          </w:tcPr>
          <w:p w:rsidR="00BA29D6" w:rsidRPr="00825385" w:rsidRDefault="00BA29D6" w:rsidP="00055556">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tcPr>
          <w:p w:rsidR="00BA29D6" w:rsidRPr="00825385" w:rsidRDefault="00BA29D6" w:rsidP="001C2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professeur éducation physique et sportive</w:t>
            </w:r>
          </w:p>
        </w:tc>
      </w:tr>
      <w:tr w:rsidR="00BA29D6" w:rsidRPr="00825385" w:rsidTr="001C2112">
        <w:trPr>
          <w:trHeight w:val="255"/>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rsidP="00055556">
            <w:pPr>
              <w:rPr>
                <w:rFonts w:cstheme="minorHAnsi"/>
                <w:bCs w:val="0"/>
                <w:sz w:val="18"/>
                <w:szCs w:val="18"/>
              </w:rPr>
            </w:pPr>
          </w:p>
        </w:tc>
        <w:tc>
          <w:tcPr>
            <w:tcW w:w="1387" w:type="dxa"/>
            <w:vMerge/>
          </w:tcPr>
          <w:p w:rsidR="00BA29D6" w:rsidRPr="00825385" w:rsidRDefault="00BA29D6" w:rsidP="00055556">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tcPr>
          <w:p w:rsidR="00BA29D6" w:rsidRPr="00825385" w:rsidRDefault="00BA29D6" w:rsidP="001C2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chargé d'enseignement éducation physique et sportive</w:t>
            </w:r>
          </w:p>
        </w:tc>
      </w:tr>
      <w:tr w:rsidR="00BA29D6" w:rsidRPr="00825385" w:rsidTr="001C21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tcPr>
          <w:p w:rsidR="00BA29D6" w:rsidRPr="00825385" w:rsidRDefault="00BA29D6" w:rsidP="001C2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professeur de chaire supérieure</w:t>
            </w:r>
          </w:p>
        </w:tc>
      </w:tr>
      <w:tr w:rsidR="00BA29D6" w:rsidRPr="00825385" w:rsidTr="001C2112">
        <w:trPr>
          <w:trHeight w:val="255"/>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tcPr>
          <w:p w:rsidR="00BA29D6" w:rsidRPr="00825385" w:rsidRDefault="00BA29D6" w:rsidP="001C2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professeur agrégé</w:t>
            </w:r>
          </w:p>
        </w:tc>
      </w:tr>
      <w:tr w:rsidR="00BA29D6" w:rsidRPr="00825385" w:rsidTr="001C21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tcPr>
          <w:p w:rsidR="00BA29D6" w:rsidRPr="00825385" w:rsidRDefault="00BA29D6" w:rsidP="001C2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professeur certifié</w:t>
            </w:r>
          </w:p>
        </w:tc>
      </w:tr>
      <w:tr w:rsidR="00BA29D6" w:rsidRPr="00825385" w:rsidTr="001C2112">
        <w:trPr>
          <w:trHeight w:val="255"/>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tcPr>
          <w:p w:rsidR="00BA29D6" w:rsidRPr="00825385" w:rsidRDefault="00BA29D6" w:rsidP="001C2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professeur d'enseignement général des collèges</w:t>
            </w:r>
          </w:p>
        </w:tc>
      </w:tr>
      <w:tr w:rsidR="00BA29D6" w:rsidRPr="00825385" w:rsidTr="001C21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tcPr>
          <w:p w:rsidR="00BA29D6" w:rsidRPr="00825385" w:rsidRDefault="00BA29D6" w:rsidP="001C2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chargé d'enseignement hors éducation physique et sportive</w:t>
            </w:r>
          </w:p>
        </w:tc>
      </w:tr>
      <w:tr w:rsidR="00BA29D6" w:rsidRPr="00825385" w:rsidTr="001C2112">
        <w:trPr>
          <w:trHeight w:val="255"/>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tcPr>
          <w:p w:rsidR="00BA29D6" w:rsidRPr="00825385" w:rsidRDefault="00BA29D6" w:rsidP="001C2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conseiller principal d'éducation</w:t>
            </w:r>
          </w:p>
        </w:tc>
      </w:tr>
      <w:tr w:rsidR="00BA29D6" w:rsidRPr="00825385" w:rsidTr="001C211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100000" w:firstRow="0" w:lastRow="0" w:firstColumn="0" w:lastColumn="0" w:oddVBand="0" w:evenVBand="0" w:oddHBand="1" w:evenHBand="0" w:firstRowFirstColumn="0" w:firstRowLastColumn="0" w:lastRowFirstColumn="0" w:lastRowLastColumn="0"/>
              <w:rPr>
                <w:rFonts w:cstheme="minorHAnsi"/>
                <w:b/>
                <w:sz w:val="18"/>
                <w:szCs w:val="18"/>
              </w:rPr>
            </w:pPr>
          </w:p>
        </w:tc>
        <w:tc>
          <w:tcPr>
            <w:tcW w:w="8391" w:type="dxa"/>
          </w:tcPr>
          <w:p w:rsidR="00BA29D6" w:rsidRPr="00825385" w:rsidRDefault="00BA29D6" w:rsidP="001C2112">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25385">
              <w:rPr>
                <w:rFonts w:cstheme="minorHAnsi"/>
                <w:sz w:val="18"/>
                <w:szCs w:val="18"/>
              </w:rPr>
              <w:t>adjoint d'enseignement</w:t>
            </w:r>
          </w:p>
        </w:tc>
      </w:tr>
      <w:tr w:rsidR="00BA29D6" w:rsidRPr="00825385" w:rsidTr="001C2112">
        <w:trPr>
          <w:trHeight w:val="327"/>
        </w:trPr>
        <w:tc>
          <w:tcPr>
            <w:cnfStyle w:val="001000000000" w:firstRow="0" w:lastRow="0" w:firstColumn="1" w:lastColumn="0" w:oddVBand="0" w:evenVBand="0" w:oddHBand="0" w:evenHBand="0" w:firstRowFirstColumn="0" w:firstRowLastColumn="0" w:lastRowFirstColumn="0" w:lastRowLastColumn="0"/>
            <w:tcW w:w="1387" w:type="dxa"/>
            <w:gridSpan w:val="2"/>
            <w:vMerge/>
          </w:tcPr>
          <w:p w:rsidR="00BA29D6" w:rsidRPr="00825385" w:rsidRDefault="00BA29D6">
            <w:pPr>
              <w:rPr>
                <w:rFonts w:cstheme="minorHAnsi"/>
                <w:bCs w:val="0"/>
                <w:sz w:val="18"/>
                <w:szCs w:val="18"/>
              </w:rPr>
            </w:pPr>
          </w:p>
        </w:tc>
        <w:tc>
          <w:tcPr>
            <w:tcW w:w="1387" w:type="dxa"/>
            <w:vMerge/>
          </w:tcPr>
          <w:p w:rsidR="00BA29D6" w:rsidRPr="00825385" w:rsidRDefault="00BA29D6">
            <w:pPr>
              <w:cnfStyle w:val="000000000000" w:firstRow="0" w:lastRow="0" w:firstColumn="0" w:lastColumn="0" w:oddVBand="0" w:evenVBand="0" w:oddHBand="0" w:evenHBand="0" w:firstRowFirstColumn="0" w:firstRowLastColumn="0" w:lastRowFirstColumn="0" w:lastRowLastColumn="0"/>
              <w:rPr>
                <w:rFonts w:cstheme="minorHAnsi"/>
                <w:b/>
                <w:sz w:val="18"/>
                <w:szCs w:val="18"/>
              </w:rPr>
            </w:pPr>
          </w:p>
        </w:tc>
        <w:tc>
          <w:tcPr>
            <w:tcW w:w="8391" w:type="dxa"/>
          </w:tcPr>
          <w:p w:rsidR="00BA29D6" w:rsidRPr="00825385" w:rsidRDefault="00BA29D6" w:rsidP="001C2112">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825385">
              <w:rPr>
                <w:rFonts w:cstheme="minorHAnsi"/>
                <w:sz w:val="18"/>
                <w:szCs w:val="18"/>
              </w:rPr>
              <w:t>professeur des lycées professionnels</w:t>
            </w:r>
          </w:p>
        </w:tc>
      </w:tr>
    </w:tbl>
    <w:p w:rsidR="00AB7990" w:rsidRPr="001758AC" w:rsidRDefault="00AB7990" w:rsidP="004B697A">
      <w:pPr>
        <w:rPr>
          <w:rFonts w:cstheme="minorHAnsi"/>
        </w:rPr>
      </w:pPr>
    </w:p>
    <w:p w:rsidR="003D1AB9" w:rsidRDefault="003D1AB9" w:rsidP="004B697A">
      <w:pPr>
        <w:rPr>
          <w:rFonts w:ascii="Arial" w:hAnsi="Arial" w:cs="Arial"/>
          <w:sz w:val="2"/>
        </w:rPr>
      </w:pPr>
    </w:p>
    <w:sectPr w:rsidR="003D1AB9" w:rsidSect="00260B18">
      <w:pgSz w:w="11906" w:h="16838" w:code="9"/>
      <w:pgMar w:top="284" w:right="709" w:bottom="567" w:left="425"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D89" w:rsidRDefault="008C3D89" w:rsidP="002B32F2">
      <w:pPr>
        <w:spacing w:after="0" w:line="240" w:lineRule="auto"/>
      </w:pPr>
      <w:r>
        <w:separator/>
      </w:r>
    </w:p>
  </w:endnote>
  <w:endnote w:type="continuationSeparator" w:id="0">
    <w:p w:rsidR="008C3D89" w:rsidRDefault="008C3D89" w:rsidP="002B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D89" w:rsidRDefault="008C3D89" w:rsidP="002B32F2">
      <w:pPr>
        <w:spacing w:after="0" w:line="240" w:lineRule="auto"/>
      </w:pPr>
      <w:r>
        <w:separator/>
      </w:r>
    </w:p>
  </w:footnote>
  <w:footnote w:type="continuationSeparator" w:id="0">
    <w:p w:rsidR="008C3D89" w:rsidRDefault="008C3D89" w:rsidP="002B3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383" w:rsidRDefault="002203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383" w:rsidRDefault="002203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0B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76102D"/>
    <w:multiLevelType w:val="hybridMultilevel"/>
    <w:tmpl w:val="58B207EE"/>
    <w:lvl w:ilvl="0" w:tplc="F558C086">
      <w:start w:val="201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9B165F"/>
    <w:multiLevelType w:val="singleLevel"/>
    <w:tmpl w:val="040C0001"/>
    <w:lvl w:ilvl="0">
      <w:start w:val="1"/>
      <w:numFmt w:val="bullet"/>
      <w:lvlText w:val=""/>
      <w:lvlJc w:val="left"/>
      <w:pPr>
        <w:ind w:left="72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AE"/>
    <w:rsid w:val="00004607"/>
    <w:rsid w:val="00030A17"/>
    <w:rsid w:val="00035019"/>
    <w:rsid w:val="00055556"/>
    <w:rsid w:val="00066F2B"/>
    <w:rsid w:val="000765FE"/>
    <w:rsid w:val="00077357"/>
    <w:rsid w:val="00086D4D"/>
    <w:rsid w:val="00093A7F"/>
    <w:rsid w:val="0009657D"/>
    <w:rsid w:val="000A4D2F"/>
    <w:rsid w:val="000B1444"/>
    <w:rsid w:val="000C1899"/>
    <w:rsid w:val="000D20EB"/>
    <w:rsid w:val="000D74D0"/>
    <w:rsid w:val="000E447E"/>
    <w:rsid w:val="000E7181"/>
    <w:rsid w:val="000F265F"/>
    <w:rsid w:val="000F3ED8"/>
    <w:rsid w:val="000F7B3B"/>
    <w:rsid w:val="00104BDC"/>
    <w:rsid w:val="00122B28"/>
    <w:rsid w:val="0014193C"/>
    <w:rsid w:val="001453D1"/>
    <w:rsid w:val="00160046"/>
    <w:rsid w:val="00167CFC"/>
    <w:rsid w:val="0017047E"/>
    <w:rsid w:val="00172A31"/>
    <w:rsid w:val="001758AC"/>
    <w:rsid w:val="0018392B"/>
    <w:rsid w:val="00184950"/>
    <w:rsid w:val="001918F0"/>
    <w:rsid w:val="001B0E3C"/>
    <w:rsid w:val="001C0459"/>
    <w:rsid w:val="001C2112"/>
    <w:rsid w:val="001C2253"/>
    <w:rsid w:val="001D7D72"/>
    <w:rsid w:val="001F5491"/>
    <w:rsid w:val="001F665E"/>
    <w:rsid w:val="00210827"/>
    <w:rsid w:val="00220383"/>
    <w:rsid w:val="00220864"/>
    <w:rsid w:val="00223AB6"/>
    <w:rsid w:val="00255B6C"/>
    <w:rsid w:val="00260B18"/>
    <w:rsid w:val="002652AE"/>
    <w:rsid w:val="00287242"/>
    <w:rsid w:val="002972D0"/>
    <w:rsid w:val="002A63C8"/>
    <w:rsid w:val="002B32F2"/>
    <w:rsid w:val="002B5F5B"/>
    <w:rsid w:val="002D101B"/>
    <w:rsid w:val="002D5344"/>
    <w:rsid w:val="002E17FA"/>
    <w:rsid w:val="002F13EA"/>
    <w:rsid w:val="002F28E3"/>
    <w:rsid w:val="002F6FE4"/>
    <w:rsid w:val="00304855"/>
    <w:rsid w:val="0030606C"/>
    <w:rsid w:val="00310209"/>
    <w:rsid w:val="0031555E"/>
    <w:rsid w:val="00320E3C"/>
    <w:rsid w:val="003242FD"/>
    <w:rsid w:val="003331C7"/>
    <w:rsid w:val="003507AF"/>
    <w:rsid w:val="0035480F"/>
    <w:rsid w:val="00356487"/>
    <w:rsid w:val="003613F9"/>
    <w:rsid w:val="0036353E"/>
    <w:rsid w:val="00381386"/>
    <w:rsid w:val="00381F68"/>
    <w:rsid w:val="00392DC0"/>
    <w:rsid w:val="003B1341"/>
    <w:rsid w:val="003B5F6B"/>
    <w:rsid w:val="003B65EB"/>
    <w:rsid w:val="003C0B85"/>
    <w:rsid w:val="003D149C"/>
    <w:rsid w:val="003D1AB9"/>
    <w:rsid w:val="003D2220"/>
    <w:rsid w:val="003F566A"/>
    <w:rsid w:val="003F637E"/>
    <w:rsid w:val="004124EC"/>
    <w:rsid w:val="00417B73"/>
    <w:rsid w:val="004449FF"/>
    <w:rsid w:val="00451136"/>
    <w:rsid w:val="004571A3"/>
    <w:rsid w:val="00461B37"/>
    <w:rsid w:val="004667A7"/>
    <w:rsid w:val="00470A74"/>
    <w:rsid w:val="004757E6"/>
    <w:rsid w:val="004837EE"/>
    <w:rsid w:val="00495D6B"/>
    <w:rsid w:val="00497722"/>
    <w:rsid w:val="004A60EA"/>
    <w:rsid w:val="004A6313"/>
    <w:rsid w:val="004B6681"/>
    <w:rsid w:val="004B697A"/>
    <w:rsid w:val="004C7B1E"/>
    <w:rsid w:val="004D21F0"/>
    <w:rsid w:val="004F453E"/>
    <w:rsid w:val="004F74AD"/>
    <w:rsid w:val="00502835"/>
    <w:rsid w:val="005124E5"/>
    <w:rsid w:val="005221E1"/>
    <w:rsid w:val="005511BA"/>
    <w:rsid w:val="0055294B"/>
    <w:rsid w:val="00555864"/>
    <w:rsid w:val="005632B3"/>
    <w:rsid w:val="005652D1"/>
    <w:rsid w:val="00570946"/>
    <w:rsid w:val="00572E98"/>
    <w:rsid w:val="00576D9C"/>
    <w:rsid w:val="005931F6"/>
    <w:rsid w:val="00593F73"/>
    <w:rsid w:val="005A4E9E"/>
    <w:rsid w:val="005B78BD"/>
    <w:rsid w:val="005C68E4"/>
    <w:rsid w:val="005D120E"/>
    <w:rsid w:val="005F626B"/>
    <w:rsid w:val="00617F7B"/>
    <w:rsid w:val="006276AF"/>
    <w:rsid w:val="006352CD"/>
    <w:rsid w:val="00651425"/>
    <w:rsid w:val="00654A00"/>
    <w:rsid w:val="006552B5"/>
    <w:rsid w:val="0066523E"/>
    <w:rsid w:val="006745B0"/>
    <w:rsid w:val="00674EE9"/>
    <w:rsid w:val="00693D3E"/>
    <w:rsid w:val="00694857"/>
    <w:rsid w:val="00696207"/>
    <w:rsid w:val="006A081E"/>
    <w:rsid w:val="006A22D2"/>
    <w:rsid w:val="006C17F1"/>
    <w:rsid w:val="006C3EE1"/>
    <w:rsid w:val="006C47FD"/>
    <w:rsid w:val="006C5EBA"/>
    <w:rsid w:val="006E3CC8"/>
    <w:rsid w:val="006F2F61"/>
    <w:rsid w:val="00703DF9"/>
    <w:rsid w:val="0071244B"/>
    <w:rsid w:val="007243C8"/>
    <w:rsid w:val="00726548"/>
    <w:rsid w:val="007276F4"/>
    <w:rsid w:val="00731B93"/>
    <w:rsid w:val="00733E7B"/>
    <w:rsid w:val="007352CD"/>
    <w:rsid w:val="00735CA0"/>
    <w:rsid w:val="007451CB"/>
    <w:rsid w:val="007527D5"/>
    <w:rsid w:val="00760AC0"/>
    <w:rsid w:val="0076579F"/>
    <w:rsid w:val="0077053C"/>
    <w:rsid w:val="00771B93"/>
    <w:rsid w:val="00790E8E"/>
    <w:rsid w:val="007968D5"/>
    <w:rsid w:val="007A55F4"/>
    <w:rsid w:val="007B06BA"/>
    <w:rsid w:val="007C03F2"/>
    <w:rsid w:val="007D5D9A"/>
    <w:rsid w:val="007D69D4"/>
    <w:rsid w:val="007E17B7"/>
    <w:rsid w:val="007E29E7"/>
    <w:rsid w:val="007E3462"/>
    <w:rsid w:val="008123A9"/>
    <w:rsid w:val="008237CB"/>
    <w:rsid w:val="00825385"/>
    <w:rsid w:val="008334D4"/>
    <w:rsid w:val="00870EE9"/>
    <w:rsid w:val="00881E33"/>
    <w:rsid w:val="008846C8"/>
    <w:rsid w:val="0088781C"/>
    <w:rsid w:val="00887C41"/>
    <w:rsid w:val="00893F1F"/>
    <w:rsid w:val="008A5B40"/>
    <w:rsid w:val="008B35D4"/>
    <w:rsid w:val="008C3D89"/>
    <w:rsid w:val="008D58A3"/>
    <w:rsid w:val="008D6444"/>
    <w:rsid w:val="008F2AE9"/>
    <w:rsid w:val="008F3743"/>
    <w:rsid w:val="008F6DC5"/>
    <w:rsid w:val="009009C3"/>
    <w:rsid w:val="00907043"/>
    <w:rsid w:val="00931AAB"/>
    <w:rsid w:val="009404DB"/>
    <w:rsid w:val="0094146D"/>
    <w:rsid w:val="009457A0"/>
    <w:rsid w:val="00955591"/>
    <w:rsid w:val="00957CC9"/>
    <w:rsid w:val="009615BB"/>
    <w:rsid w:val="009634BB"/>
    <w:rsid w:val="00966344"/>
    <w:rsid w:val="009714B3"/>
    <w:rsid w:val="00991613"/>
    <w:rsid w:val="009A1A01"/>
    <w:rsid w:val="009A2CD9"/>
    <w:rsid w:val="009A3D62"/>
    <w:rsid w:val="009A6ECB"/>
    <w:rsid w:val="009B3E26"/>
    <w:rsid w:val="009B55B5"/>
    <w:rsid w:val="009C76F6"/>
    <w:rsid w:val="009D32FA"/>
    <w:rsid w:val="009D7D9C"/>
    <w:rsid w:val="00A20613"/>
    <w:rsid w:val="00A23F33"/>
    <w:rsid w:val="00A316CC"/>
    <w:rsid w:val="00A45A24"/>
    <w:rsid w:val="00A47162"/>
    <w:rsid w:val="00A72194"/>
    <w:rsid w:val="00A72BF9"/>
    <w:rsid w:val="00A76828"/>
    <w:rsid w:val="00A83A84"/>
    <w:rsid w:val="00A90072"/>
    <w:rsid w:val="00AA3F32"/>
    <w:rsid w:val="00AA6DE2"/>
    <w:rsid w:val="00AB1E10"/>
    <w:rsid w:val="00AB51F0"/>
    <w:rsid w:val="00AB70A6"/>
    <w:rsid w:val="00AB7990"/>
    <w:rsid w:val="00AD23A3"/>
    <w:rsid w:val="00AF4A5C"/>
    <w:rsid w:val="00AF61F6"/>
    <w:rsid w:val="00B0112A"/>
    <w:rsid w:val="00B02F79"/>
    <w:rsid w:val="00B55583"/>
    <w:rsid w:val="00B6412F"/>
    <w:rsid w:val="00B71631"/>
    <w:rsid w:val="00B74144"/>
    <w:rsid w:val="00B90B11"/>
    <w:rsid w:val="00B91F8B"/>
    <w:rsid w:val="00B9356F"/>
    <w:rsid w:val="00B96E4F"/>
    <w:rsid w:val="00BA29D6"/>
    <w:rsid w:val="00BD5A59"/>
    <w:rsid w:val="00BE2CFD"/>
    <w:rsid w:val="00C04910"/>
    <w:rsid w:val="00C21A4B"/>
    <w:rsid w:val="00C309A0"/>
    <w:rsid w:val="00C51060"/>
    <w:rsid w:val="00C81B20"/>
    <w:rsid w:val="00C95542"/>
    <w:rsid w:val="00CB3246"/>
    <w:rsid w:val="00CD6BE1"/>
    <w:rsid w:val="00CD6DD2"/>
    <w:rsid w:val="00CE39F0"/>
    <w:rsid w:val="00CE52E5"/>
    <w:rsid w:val="00CE7CD2"/>
    <w:rsid w:val="00CF2BC6"/>
    <w:rsid w:val="00CF571D"/>
    <w:rsid w:val="00D01202"/>
    <w:rsid w:val="00D03E94"/>
    <w:rsid w:val="00D04B4B"/>
    <w:rsid w:val="00D20C92"/>
    <w:rsid w:val="00D33649"/>
    <w:rsid w:val="00D34426"/>
    <w:rsid w:val="00D37CE1"/>
    <w:rsid w:val="00D414B0"/>
    <w:rsid w:val="00D462A9"/>
    <w:rsid w:val="00D51B73"/>
    <w:rsid w:val="00D51D84"/>
    <w:rsid w:val="00D55E98"/>
    <w:rsid w:val="00D561FA"/>
    <w:rsid w:val="00D6614D"/>
    <w:rsid w:val="00D72EA7"/>
    <w:rsid w:val="00D85656"/>
    <w:rsid w:val="00D93C8F"/>
    <w:rsid w:val="00DB3E8B"/>
    <w:rsid w:val="00DB41BB"/>
    <w:rsid w:val="00DF7DC9"/>
    <w:rsid w:val="00E043A0"/>
    <w:rsid w:val="00E069F8"/>
    <w:rsid w:val="00E32A8D"/>
    <w:rsid w:val="00E34B05"/>
    <w:rsid w:val="00E41FF1"/>
    <w:rsid w:val="00E70857"/>
    <w:rsid w:val="00E7159B"/>
    <w:rsid w:val="00E7443E"/>
    <w:rsid w:val="00E8421E"/>
    <w:rsid w:val="00E95A0F"/>
    <w:rsid w:val="00EB1822"/>
    <w:rsid w:val="00EB35F1"/>
    <w:rsid w:val="00EB3C0A"/>
    <w:rsid w:val="00EB40E0"/>
    <w:rsid w:val="00EC27C6"/>
    <w:rsid w:val="00EC38A5"/>
    <w:rsid w:val="00ED10D4"/>
    <w:rsid w:val="00ED31D0"/>
    <w:rsid w:val="00ED3F2C"/>
    <w:rsid w:val="00EE7629"/>
    <w:rsid w:val="00F05871"/>
    <w:rsid w:val="00F177D1"/>
    <w:rsid w:val="00F2103B"/>
    <w:rsid w:val="00F3423A"/>
    <w:rsid w:val="00F433EA"/>
    <w:rsid w:val="00F62AD2"/>
    <w:rsid w:val="00F93865"/>
    <w:rsid w:val="00FB1690"/>
    <w:rsid w:val="00FB1F90"/>
    <w:rsid w:val="00FB4B97"/>
    <w:rsid w:val="00FB6A4F"/>
    <w:rsid w:val="00FC3E56"/>
    <w:rsid w:val="00FD05DE"/>
    <w:rsid w:val="00FE1599"/>
    <w:rsid w:val="00FE2EAB"/>
    <w:rsid w:val="00FE3FB1"/>
    <w:rsid w:val="00FE6274"/>
    <w:rsid w:val="00FE63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7AD6A6"/>
  <w14:defaultImageDpi w14:val="0"/>
  <w15:docId w15:val="{B41691D6-F3C7-433D-8083-0A4CA055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B1"/>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626B"/>
    <w:rPr>
      <w:rFonts w:cs="Times New Roman"/>
      <w:color w:val="0000FF" w:themeColor="hyperlink"/>
      <w:u w:val="single"/>
    </w:rPr>
  </w:style>
  <w:style w:type="paragraph" w:styleId="Paragraphedeliste">
    <w:name w:val="List Paragraph"/>
    <w:basedOn w:val="Normal"/>
    <w:uiPriority w:val="34"/>
    <w:qFormat/>
    <w:rsid w:val="001F665E"/>
    <w:pPr>
      <w:ind w:left="720"/>
      <w:contextualSpacing/>
    </w:pPr>
  </w:style>
  <w:style w:type="character" w:styleId="Lienhypertextesuivivisit">
    <w:name w:val="FollowedHyperlink"/>
    <w:basedOn w:val="Policepardfaut"/>
    <w:uiPriority w:val="99"/>
    <w:semiHidden/>
    <w:unhideWhenUsed/>
    <w:rsid w:val="00255B6C"/>
    <w:rPr>
      <w:color w:val="800080" w:themeColor="followedHyperlink"/>
      <w:u w:val="single"/>
    </w:rPr>
  </w:style>
  <w:style w:type="paragraph" w:styleId="Textedebulles">
    <w:name w:val="Balloon Text"/>
    <w:basedOn w:val="Normal"/>
    <w:link w:val="TextedebullesCar"/>
    <w:uiPriority w:val="99"/>
    <w:semiHidden/>
    <w:unhideWhenUsed/>
    <w:rsid w:val="00703D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3DF9"/>
    <w:rPr>
      <w:rFonts w:ascii="Tahoma" w:hAnsi="Tahoma" w:cs="Tahoma"/>
      <w:sz w:val="16"/>
      <w:szCs w:val="16"/>
    </w:rPr>
  </w:style>
  <w:style w:type="character" w:styleId="lev">
    <w:name w:val="Strong"/>
    <w:basedOn w:val="Policepardfaut"/>
    <w:uiPriority w:val="22"/>
    <w:qFormat/>
    <w:rsid w:val="007527D5"/>
    <w:rPr>
      <w:b/>
      <w:bCs/>
    </w:rPr>
  </w:style>
  <w:style w:type="table" w:styleId="Grilledutableau">
    <w:name w:val="Table Grid"/>
    <w:basedOn w:val="TableauNormal"/>
    <w:uiPriority w:val="59"/>
    <w:rsid w:val="0008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F433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433EA"/>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2B32F2"/>
    <w:pPr>
      <w:tabs>
        <w:tab w:val="center" w:pos="4536"/>
        <w:tab w:val="right" w:pos="9072"/>
      </w:tabs>
      <w:spacing w:after="0" w:line="240" w:lineRule="auto"/>
    </w:pPr>
  </w:style>
  <w:style w:type="character" w:customStyle="1" w:styleId="En-tteCar">
    <w:name w:val="En-tête Car"/>
    <w:basedOn w:val="Policepardfaut"/>
    <w:link w:val="En-tte"/>
    <w:uiPriority w:val="99"/>
    <w:rsid w:val="002B32F2"/>
    <w:rPr>
      <w:rFonts w:cs="Times New Roman"/>
    </w:rPr>
  </w:style>
  <w:style w:type="paragraph" w:styleId="Pieddepage">
    <w:name w:val="footer"/>
    <w:basedOn w:val="Normal"/>
    <w:link w:val="PieddepageCar"/>
    <w:uiPriority w:val="99"/>
    <w:unhideWhenUsed/>
    <w:rsid w:val="002B3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32F2"/>
    <w:rPr>
      <w:rFonts w:cs="Times New Roman"/>
    </w:rPr>
  </w:style>
  <w:style w:type="table" w:styleId="Listemoyenne2-Accent1">
    <w:name w:val="Medium List 2 Accent 1"/>
    <w:basedOn w:val="TableauNormal"/>
    <w:uiPriority w:val="66"/>
    <w:rsid w:val="002B32F2"/>
    <w:pPr>
      <w:spacing w:after="0" w:line="240" w:lineRule="auto"/>
    </w:pPr>
    <w:rPr>
      <w:rFonts w:asciiTheme="majorHAnsi" w:eastAsiaTheme="majorEastAsia" w:hAnsiTheme="majorHAnsi" w:cstheme="majorBidi"/>
      <w:color w:val="000000" w:themeColor="text1"/>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laire-Accent1">
    <w:name w:val="Light List Accent 1"/>
    <w:basedOn w:val="TableauNormal"/>
    <w:uiPriority w:val="61"/>
    <w:rsid w:val="002B32F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
    <w:name w:val="Light List"/>
    <w:basedOn w:val="TableauNormal"/>
    <w:uiPriority w:val="61"/>
    <w:rsid w:val="00167C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lledutableau1">
    <w:name w:val="Grille du tableau1"/>
    <w:basedOn w:val="TableauNormal"/>
    <w:next w:val="Grilledutableau"/>
    <w:uiPriority w:val="59"/>
    <w:rsid w:val="00E34B05"/>
    <w:pPr>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next w:val="Listeclaire-Accent1"/>
    <w:uiPriority w:val="61"/>
    <w:rsid w:val="008B35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1962">
      <w:bodyDiv w:val="1"/>
      <w:marLeft w:val="0"/>
      <w:marRight w:val="0"/>
      <w:marTop w:val="0"/>
      <w:marBottom w:val="0"/>
      <w:divBdr>
        <w:top w:val="none" w:sz="0" w:space="0" w:color="auto"/>
        <w:left w:val="none" w:sz="0" w:space="0" w:color="auto"/>
        <w:bottom w:val="none" w:sz="0" w:space="0" w:color="auto"/>
        <w:right w:val="none" w:sz="0" w:space="0" w:color="auto"/>
      </w:divBdr>
    </w:div>
    <w:div w:id="218907917">
      <w:bodyDiv w:val="1"/>
      <w:marLeft w:val="0"/>
      <w:marRight w:val="0"/>
      <w:marTop w:val="0"/>
      <w:marBottom w:val="0"/>
      <w:divBdr>
        <w:top w:val="none" w:sz="0" w:space="0" w:color="auto"/>
        <w:left w:val="none" w:sz="0" w:space="0" w:color="auto"/>
        <w:bottom w:val="none" w:sz="0" w:space="0" w:color="auto"/>
        <w:right w:val="none" w:sz="0" w:space="0" w:color="auto"/>
      </w:divBdr>
    </w:div>
    <w:div w:id="379398515">
      <w:bodyDiv w:val="1"/>
      <w:marLeft w:val="0"/>
      <w:marRight w:val="0"/>
      <w:marTop w:val="0"/>
      <w:marBottom w:val="0"/>
      <w:divBdr>
        <w:top w:val="none" w:sz="0" w:space="0" w:color="auto"/>
        <w:left w:val="none" w:sz="0" w:space="0" w:color="auto"/>
        <w:bottom w:val="none" w:sz="0" w:space="0" w:color="auto"/>
        <w:right w:val="none" w:sz="0" w:space="0" w:color="auto"/>
      </w:divBdr>
    </w:div>
    <w:div w:id="560016294">
      <w:bodyDiv w:val="1"/>
      <w:marLeft w:val="0"/>
      <w:marRight w:val="0"/>
      <w:marTop w:val="0"/>
      <w:marBottom w:val="0"/>
      <w:divBdr>
        <w:top w:val="none" w:sz="0" w:space="0" w:color="auto"/>
        <w:left w:val="none" w:sz="0" w:space="0" w:color="auto"/>
        <w:bottom w:val="none" w:sz="0" w:space="0" w:color="auto"/>
        <w:right w:val="none" w:sz="0" w:space="0" w:color="auto"/>
      </w:divBdr>
    </w:div>
    <w:div w:id="589433695">
      <w:bodyDiv w:val="1"/>
      <w:marLeft w:val="0"/>
      <w:marRight w:val="0"/>
      <w:marTop w:val="0"/>
      <w:marBottom w:val="0"/>
      <w:divBdr>
        <w:top w:val="none" w:sz="0" w:space="0" w:color="auto"/>
        <w:left w:val="none" w:sz="0" w:space="0" w:color="auto"/>
        <w:bottom w:val="none" w:sz="0" w:space="0" w:color="auto"/>
        <w:right w:val="none" w:sz="0" w:space="0" w:color="auto"/>
      </w:divBdr>
    </w:div>
    <w:div w:id="608313178">
      <w:bodyDiv w:val="1"/>
      <w:marLeft w:val="0"/>
      <w:marRight w:val="0"/>
      <w:marTop w:val="0"/>
      <w:marBottom w:val="0"/>
      <w:divBdr>
        <w:top w:val="none" w:sz="0" w:space="0" w:color="auto"/>
        <w:left w:val="none" w:sz="0" w:space="0" w:color="auto"/>
        <w:bottom w:val="none" w:sz="0" w:space="0" w:color="auto"/>
        <w:right w:val="none" w:sz="0" w:space="0" w:color="auto"/>
      </w:divBdr>
    </w:div>
    <w:div w:id="627125042">
      <w:bodyDiv w:val="1"/>
      <w:marLeft w:val="0"/>
      <w:marRight w:val="0"/>
      <w:marTop w:val="0"/>
      <w:marBottom w:val="0"/>
      <w:divBdr>
        <w:top w:val="none" w:sz="0" w:space="0" w:color="auto"/>
        <w:left w:val="none" w:sz="0" w:space="0" w:color="auto"/>
        <w:bottom w:val="none" w:sz="0" w:space="0" w:color="auto"/>
        <w:right w:val="none" w:sz="0" w:space="0" w:color="auto"/>
      </w:divBdr>
    </w:div>
    <w:div w:id="690029496">
      <w:bodyDiv w:val="1"/>
      <w:marLeft w:val="0"/>
      <w:marRight w:val="0"/>
      <w:marTop w:val="0"/>
      <w:marBottom w:val="0"/>
      <w:divBdr>
        <w:top w:val="none" w:sz="0" w:space="0" w:color="auto"/>
        <w:left w:val="none" w:sz="0" w:space="0" w:color="auto"/>
        <w:bottom w:val="none" w:sz="0" w:space="0" w:color="auto"/>
        <w:right w:val="none" w:sz="0" w:space="0" w:color="auto"/>
      </w:divBdr>
    </w:div>
    <w:div w:id="692266218">
      <w:bodyDiv w:val="1"/>
      <w:marLeft w:val="0"/>
      <w:marRight w:val="0"/>
      <w:marTop w:val="0"/>
      <w:marBottom w:val="0"/>
      <w:divBdr>
        <w:top w:val="none" w:sz="0" w:space="0" w:color="auto"/>
        <w:left w:val="none" w:sz="0" w:space="0" w:color="auto"/>
        <w:bottom w:val="none" w:sz="0" w:space="0" w:color="auto"/>
        <w:right w:val="none" w:sz="0" w:space="0" w:color="auto"/>
      </w:divBdr>
    </w:div>
    <w:div w:id="702487243">
      <w:bodyDiv w:val="1"/>
      <w:marLeft w:val="0"/>
      <w:marRight w:val="0"/>
      <w:marTop w:val="0"/>
      <w:marBottom w:val="0"/>
      <w:divBdr>
        <w:top w:val="none" w:sz="0" w:space="0" w:color="auto"/>
        <w:left w:val="none" w:sz="0" w:space="0" w:color="auto"/>
        <w:bottom w:val="none" w:sz="0" w:space="0" w:color="auto"/>
        <w:right w:val="none" w:sz="0" w:space="0" w:color="auto"/>
      </w:divBdr>
    </w:div>
    <w:div w:id="793862201">
      <w:bodyDiv w:val="1"/>
      <w:marLeft w:val="0"/>
      <w:marRight w:val="0"/>
      <w:marTop w:val="0"/>
      <w:marBottom w:val="0"/>
      <w:divBdr>
        <w:top w:val="none" w:sz="0" w:space="0" w:color="auto"/>
        <w:left w:val="none" w:sz="0" w:space="0" w:color="auto"/>
        <w:bottom w:val="none" w:sz="0" w:space="0" w:color="auto"/>
        <w:right w:val="none" w:sz="0" w:space="0" w:color="auto"/>
      </w:divBdr>
    </w:div>
    <w:div w:id="990714807">
      <w:bodyDiv w:val="1"/>
      <w:marLeft w:val="0"/>
      <w:marRight w:val="0"/>
      <w:marTop w:val="0"/>
      <w:marBottom w:val="0"/>
      <w:divBdr>
        <w:top w:val="none" w:sz="0" w:space="0" w:color="auto"/>
        <w:left w:val="none" w:sz="0" w:space="0" w:color="auto"/>
        <w:bottom w:val="none" w:sz="0" w:space="0" w:color="auto"/>
        <w:right w:val="none" w:sz="0" w:space="0" w:color="auto"/>
      </w:divBdr>
    </w:div>
    <w:div w:id="1031759323">
      <w:bodyDiv w:val="1"/>
      <w:marLeft w:val="0"/>
      <w:marRight w:val="0"/>
      <w:marTop w:val="0"/>
      <w:marBottom w:val="0"/>
      <w:divBdr>
        <w:top w:val="none" w:sz="0" w:space="0" w:color="auto"/>
        <w:left w:val="none" w:sz="0" w:space="0" w:color="auto"/>
        <w:bottom w:val="none" w:sz="0" w:space="0" w:color="auto"/>
        <w:right w:val="none" w:sz="0" w:space="0" w:color="auto"/>
      </w:divBdr>
    </w:div>
    <w:div w:id="1131433959">
      <w:bodyDiv w:val="1"/>
      <w:marLeft w:val="0"/>
      <w:marRight w:val="0"/>
      <w:marTop w:val="0"/>
      <w:marBottom w:val="0"/>
      <w:divBdr>
        <w:top w:val="none" w:sz="0" w:space="0" w:color="auto"/>
        <w:left w:val="none" w:sz="0" w:space="0" w:color="auto"/>
        <w:bottom w:val="none" w:sz="0" w:space="0" w:color="auto"/>
        <w:right w:val="none" w:sz="0" w:space="0" w:color="auto"/>
      </w:divBdr>
    </w:div>
    <w:div w:id="1132676678">
      <w:bodyDiv w:val="1"/>
      <w:marLeft w:val="0"/>
      <w:marRight w:val="0"/>
      <w:marTop w:val="0"/>
      <w:marBottom w:val="0"/>
      <w:divBdr>
        <w:top w:val="none" w:sz="0" w:space="0" w:color="auto"/>
        <w:left w:val="none" w:sz="0" w:space="0" w:color="auto"/>
        <w:bottom w:val="none" w:sz="0" w:space="0" w:color="auto"/>
        <w:right w:val="none" w:sz="0" w:space="0" w:color="auto"/>
      </w:divBdr>
    </w:div>
    <w:div w:id="1214392242">
      <w:bodyDiv w:val="1"/>
      <w:marLeft w:val="0"/>
      <w:marRight w:val="0"/>
      <w:marTop w:val="0"/>
      <w:marBottom w:val="0"/>
      <w:divBdr>
        <w:top w:val="none" w:sz="0" w:space="0" w:color="auto"/>
        <w:left w:val="none" w:sz="0" w:space="0" w:color="auto"/>
        <w:bottom w:val="none" w:sz="0" w:space="0" w:color="auto"/>
        <w:right w:val="none" w:sz="0" w:space="0" w:color="auto"/>
      </w:divBdr>
    </w:div>
    <w:div w:id="1310012006">
      <w:bodyDiv w:val="1"/>
      <w:marLeft w:val="0"/>
      <w:marRight w:val="0"/>
      <w:marTop w:val="0"/>
      <w:marBottom w:val="0"/>
      <w:divBdr>
        <w:top w:val="none" w:sz="0" w:space="0" w:color="auto"/>
        <w:left w:val="none" w:sz="0" w:space="0" w:color="auto"/>
        <w:bottom w:val="none" w:sz="0" w:space="0" w:color="auto"/>
        <w:right w:val="none" w:sz="0" w:space="0" w:color="auto"/>
      </w:divBdr>
    </w:div>
    <w:div w:id="1326204390">
      <w:bodyDiv w:val="1"/>
      <w:marLeft w:val="0"/>
      <w:marRight w:val="0"/>
      <w:marTop w:val="0"/>
      <w:marBottom w:val="0"/>
      <w:divBdr>
        <w:top w:val="none" w:sz="0" w:space="0" w:color="auto"/>
        <w:left w:val="none" w:sz="0" w:space="0" w:color="auto"/>
        <w:bottom w:val="none" w:sz="0" w:space="0" w:color="auto"/>
        <w:right w:val="none" w:sz="0" w:space="0" w:color="auto"/>
      </w:divBdr>
    </w:div>
    <w:div w:id="1333292777">
      <w:bodyDiv w:val="1"/>
      <w:marLeft w:val="120"/>
      <w:marRight w:val="120"/>
      <w:marTop w:val="0"/>
      <w:marBottom w:val="0"/>
      <w:divBdr>
        <w:top w:val="none" w:sz="0" w:space="0" w:color="auto"/>
        <w:left w:val="none" w:sz="0" w:space="0" w:color="auto"/>
        <w:bottom w:val="none" w:sz="0" w:space="0" w:color="auto"/>
        <w:right w:val="none" w:sz="0" w:space="0" w:color="auto"/>
      </w:divBdr>
      <w:divsChild>
        <w:div w:id="1221207215">
          <w:marLeft w:val="0"/>
          <w:marRight w:val="0"/>
          <w:marTop w:val="0"/>
          <w:marBottom w:val="0"/>
          <w:divBdr>
            <w:top w:val="none" w:sz="0" w:space="0" w:color="auto"/>
            <w:left w:val="none" w:sz="0" w:space="0" w:color="auto"/>
            <w:bottom w:val="none" w:sz="0" w:space="0" w:color="auto"/>
            <w:right w:val="none" w:sz="0" w:space="0" w:color="auto"/>
          </w:divBdr>
          <w:divsChild>
            <w:div w:id="21047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7167">
      <w:bodyDiv w:val="1"/>
      <w:marLeft w:val="0"/>
      <w:marRight w:val="0"/>
      <w:marTop w:val="0"/>
      <w:marBottom w:val="0"/>
      <w:divBdr>
        <w:top w:val="none" w:sz="0" w:space="0" w:color="auto"/>
        <w:left w:val="none" w:sz="0" w:space="0" w:color="auto"/>
        <w:bottom w:val="none" w:sz="0" w:space="0" w:color="auto"/>
        <w:right w:val="none" w:sz="0" w:space="0" w:color="auto"/>
      </w:divBdr>
    </w:div>
    <w:div w:id="1488353944">
      <w:bodyDiv w:val="1"/>
      <w:marLeft w:val="0"/>
      <w:marRight w:val="0"/>
      <w:marTop w:val="0"/>
      <w:marBottom w:val="0"/>
      <w:divBdr>
        <w:top w:val="none" w:sz="0" w:space="0" w:color="auto"/>
        <w:left w:val="none" w:sz="0" w:space="0" w:color="auto"/>
        <w:bottom w:val="none" w:sz="0" w:space="0" w:color="auto"/>
        <w:right w:val="none" w:sz="0" w:space="0" w:color="auto"/>
      </w:divBdr>
    </w:div>
    <w:div w:id="1578052209">
      <w:bodyDiv w:val="1"/>
      <w:marLeft w:val="0"/>
      <w:marRight w:val="0"/>
      <w:marTop w:val="0"/>
      <w:marBottom w:val="0"/>
      <w:divBdr>
        <w:top w:val="none" w:sz="0" w:space="0" w:color="auto"/>
        <w:left w:val="none" w:sz="0" w:space="0" w:color="auto"/>
        <w:bottom w:val="none" w:sz="0" w:space="0" w:color="auto"/>
        <w:right w:val="none" w:sz="0" w:space="0" w:color="auto"/>
      </w:divBdr>
    </w:div>
    <w:div w:id="1909727067">
      <w:bodyDiv w:val="1"/>
      <w:marLeft w:val="0"/>
      <w:marRight w:val="0"/>
      <w:marTop w:val="0"/>
      <w:marBottom w:val="0"/>
      <w:divBdr>
        <w:top w:val="none" w:sz="0" w:space="0" w:color="auto"/>
        <w:left w:val="none" w:sz="0" w:space="0" w:color="auto"/>
        <w:bottom w:val="none" w:sz="0" w:space="0" w:color="auto"/>
        <w:right w:val="none" w:sz="0" w:space="0" w:color="auto"/>
      </w:divBdr>
    </w:div>
    <w:div w:id="1918129968">
      <w:marLeft w:val="0"/>
      <w:marRight w:val="0"/>
      <w:marTop w:val="0"/>
      <w:marBottom w:val="0"/>
      <w:divBdr>
        <w:top w:val="none" w:sz="0" w:space="0" w:color="auto"/>
        <w:left w:val="none" w:sz="0" w:space="0" w:color="auto"/>
        <w:bottom w:val="none" w:sz="0" w:space="0" w:color="auto"/>
        <w:right w:val="none" w:sz="0" w:space="0" w:color="auto"/>
      </w:divBdr>
    </w:div>
    <w:div w:id="1918129969">
      <w:marLeft w:val="0"/>
      <w:marRight w:val="0"/>
      <w:marTop w:val="0"/>
      <w:marBottom w:val="0"/>
      <w:divBdr>
        <w:top w:val="none" w:sz="0" w:space="0" w:color="auto"/>
        <w:left w:val="none" w:sz="0" w:space="0" w:color="auto"/>
        <w:bottom w:val="none" w:sz="0" w:space="0" w:color="auto"/>
        <w:right w:val="none" w:sz="0" w:space="0" w:color="auto"/>
      </w:divBdr>
    </w:div>
    <w:div w:id="1927641999">
      <w:bodyDiv w:val="1"/>
      <w:marLeft w:val="0"/>
      <w:marRight w:val="0"/>
      <w:marTop w:val="0"/>
      <w:marBottom w:val="0"/>
      <w:divBdr>
        <w:top w:val="none" w:sz="0" w:space="0" w:color="auto"/>
        <w:left w:val="none" w:sz="0" w:space="0" w:color="auto"/>
        <w:bottom w:val="none" w:sz="0" w:space="0" w:color="auto"/>
        <w:right w:val="none" w:sz="0" w:space="0" w:color="auto"/>
      </w:divBdr>
    </w:div>
    <w:div w:id="21051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lab.gouv.fr/licence-ouverte-open-lice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ee.fr/fr/methodes/nomenclatures/cog/"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ta.enseignementsup-recherche.gouv.fr/explore/dataset/fr-esr-personnels-enseignants-titulaires-esr-public-national/?tab=metas%2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ABFF-0326-4773-A0F8-28E1E24C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2836</Words>
  <Characters>15603</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Caradec</dc:creator>
  <cp:lastModifiedBy>Administration centrale</cp:lastModifiedBy>
  <cp:revision>9</cp:revision>
  <cp:lastPrinted>2016-11-16T10:26:00Z</cp:lastPrinted>
  <dcterms:created xsi:type="dcterms:W3CDTF">2022-11-29T13:36:00Z</dcterms:created>
  <dcterms:modified xsi:type="dcterms:W3CDTF">2022-11-29T14:10:00Z</dcterms:modified>
</cp:coreProperties>
</file>