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61B" w:rsidRPr="002737ED" w:rsidRDefault="004B774A" w:rsidP="002737ED">
      <w:pPr>
        <w:pBdr>
          <w:bottom w:val="single" w:sz="4" w:space="1" w:color="548DD4" w:themeColor="text2" w:themeTint="99"/>
        </w:pBdr>
        <w:spacing w:after="0"/>
        <w:jc w:val="center"/>
        <w:rPr>
          <w:rFonts w:asciiTheme="minorHAnsi" w:hAnsiTheme="minorHAnsi"/>
          <w:sz w:val="36"/>
          <w:szCs w:val="36"/>
        </w:rPr>
      </w:pPr>
      <w:r w:rsidRPr="00821FEC">
        <w:rPr>
          <w:rFonts w:asciiTheme="minorHAnsi" w:hAnsiTheme="minorHAnsi"/>
          <w:b/>
          <w:sz w:val="36"/>
          <w:szCs w:val="36"/>
        </w:rPr>
        <w:t>Effectifs des enseignants non permanent</w:t>
      </w:r>
      <w:r w:rsidR="000E5553" w:rsidRPr="00821FEC">
        <w:rPr>
          <w:rFonts w:asciiTheme="minorHAnsi" w:hAnsiTheme="minorHAnsi"/>
          <w:b/>
          <w:sz w:val="36"/>
          <w:szCs w:val="36"/>
        </w:rPr>
        <w:t>s</w:t>
      </w:r>
      <w:r w:rsidRPr="00821FEC">
        <w:rPr>
          <w:rFonts w:asciiTheme="minorHAnsi" w:hAnsiTheme="minorHAnsi"/>
          <w:b/>
          <w:sz w:val="36"/>
          <w:szCs w:val="36"/>
        </w:rPr>
        <w:t xml:space="preserve"> </w:t>
      </w:r>
      <w:r w:rsidR="002737ED">
        <w:rPr>
          <w:rFonts w:asciiTheme="minorHAnsi" w:hAnsiTheme="minorHAnsi"/>
          <w:b/>
          <w:sz w:val="36"/>
          <w:szCs w:val="36"/>
        </w:rPr>
        <w:br/>
      </w:r>
      <w:r w:rsidRPr="002737ED">
        <w:rPr>
          <w:rFonts w:asciiTheme="minorHAnsi" w:hAnsiTheme="minorHAnsi"/>
          <w:sz w:val="36"/>
          <w:szCs w:val="36"/>
        </w:rPr>
        <w:t>en fonction</w:t>
      </w:r>
      <w:r w:rsidRPr="00821FEC">
        <w:rPr>
          <w:rFonts w:asciiTheme="minorHAnsi" w:hAnsiTheme="minorHAnsi"/>
          <w:b/>
          <w:sz w:val="36"/>
          <w:szCs w:val="36"/>
        </w:rPr>
        <w:t xml:space="preserve"> </w:t>
      </w:r>
      <w:r w:rsidRPr="002737ED">
        <w:rPr>
          <w:rFonts w:asciiTheme="minorHAnsi" w:hAnsiTheme="minorHAnsi"/>
          <w:sz w:val="36"/>
          <w:szCs w:val="36"/>
        </w:rPr>
        <w:t xml:space="preserve">dans les établissements d’enseignement supérieur publics sous tutelle du ministère </w:t>
      </w:r>
      <w:r w:rsidR="00D23185">
        <w:rPr>
          <w:rFonts w:asciiTheme="minorHAnsi" w:hAnsiTheme="minorHAnsi"/>
          <w:sz w:val="36"/>
          <w:szCs w:val="36"/>
        </w:rPr>
        <w:t xml:space="preserve">en charge </w:t>
      </w:r>
      <w:r w:rsidRPr="002737ED">
        <w:rPr>
          <w:rFonts w:asciiTheme="minorHAnsi" w:hAnsiTheme="minorHAnsi"/>
          <w:sz w:val="36"/>
          <w:szCs w:val="36"/>
        </w:rPr>
        <w:t>de l’Enseignement Supérieur et de la Recherche</w:t>
      </w:r>
    </w:p>
    <w:p w:rsidR="00183C1F" w:rsidRPr="00821FEC" w:rsidRDefault="00183C1F" w:rsidP="0077305D">
      <w:pPr>
        <w:spacing w:after="0"/>
        <w:jc w:val="center"/>
        <w:rPr>
          <w:rFonts w:asciiTheme="minorHAnsi" w:hAnsiTheme="minorHAnsi"/>
          <w:b/>
          <w:sz w:val="36"/>
          <w:szCs w:val="36"/>
        </w:rPr>
      </w:pPr>
    </w:p>
    <w:p w:rsidR="00E235C5" w:rsidRPr="00FE7477" w:rsidRDefault="00C22997" w:rsidP="00E235C5">
      <w:pPr>
        <w:rPr>
          <w:rFonts w:asciiTheme="minorHAnsi" w:hAnsiTheme="minorHAnsi" w:cstheme="minorHAnsi"/>
        </w:rPr>
      </w:pPr>
      <w:r w:rsidRPr="00FE7477">
        <w:rPr>
          <w:rFonts w:asciiTheme="minorHAnsi" w:hAnsiTheme="minorHAnsi" w:cstheme="minorHAnsi"/>
        </w:rPr>
        <w:t xml:space="preserve">Ce jeu de données présente les </w:t>
      </w:r>
      <w:r w:rsidRPr="00FE7477">
        <w:rPr>
          <w:rFonts w:asciiTheme="minorHAnsi" w:hAnsiTheme="minorHAnsi" w:cstheme="minorHAnsi"/>
          <w:b/>
        </w:rPr>
        <w:t>effectifs</w:t>
      </w:r>
      <w:r w:rsidRPr="00FE7477">
        <w:rPr>
          <w:rFonts w:asciiTheme="minorHAnsi" w:hAnsiTheme="minorHAnsi" w:cstheme="minorHAnsi"/>
        </w:rPr>
        <w:t xml:space="preserve"> </w:t>
      </w:r>
      <w:r w:rsidR="00075DE3" w:rsidRPr="00FE7477">
        <w:rPr>
          <w:rFonts w:asciiTheme="minorHAnsi" w:hAnsiTheme="minorHAnsi" w:cstheme="minorHAnsi"/>
        </w:rPr>
        <w:t xml:space="preserve">par établissement </w:t>
      </w:r>
      <w:r w:rsidRPr="00FE7477">
        <w:rPr>
          <w:rFonts w:asciiTheme="minorHAnsi" w:hAnsiTheme="minorHAnsi" w:cstheme="minorHAnsi"/>
        </w:rPr>
        <w:t>d'</w:t>
      </w:r>
      <w:r w:rsidRPr="00FE7477">
        <w:rPr>
          <w:rFonts w:asciiTheme="minorHAnsi" w:hAnsiTheme="minorHAnsi" w:cstheme="minorHAnsi"/>
          <w:b/>
        </w:rPr>
        <w:t>enseignants non permanents</w:t>
      </w:r>
      <w:r w:rsidRPr="00FE7477">
        <w:rPr>
          <w:rFonts w:asciiTheme="minorHAnsi" w:hAnsiTheme="minorHAnsi" w:cstheme="minorHAnsi"/>
        </w:rPr>
        <w:t xml:space="preserve"> en activité, affectés dans les établissements publics sous tutelle du ministère en charge de l’Enseignement supérieur et de la Recherche de 2012-2013 à 20</w:t>
      </w:r>
      <w:r w:rsidR="002718E8" w:rsidRPr="00FE7477">
        <w:rPr>
          <w:rFonts w:asciiTheme="minorHAnsi" w:hAnsiTheme="minorHAnsi" w:cstheme="minorHAnsi"/>
        </w:rPr>
        <w:t>2</w:t>
      </w:r>
      <w:r w:rsidR="00733C9D">
        <w:rPr>
          <w:rFonts w:asciiTheme="minorHAnsi" w:hAnsiTheme="minorHAnsi" w:cstheme="minorHAnsi"/>
        </w:rPr>
        <w:t>1</w:t>
      </w:r>
      <w:r w:rsidRPr="00FE7477">
        <w:rPr>
          <w:rFonts w:asciiTheme="minorHAnsi" w:hAnsiTheme="minorHAnsi" w:cstheme="minorHAnsi"/>
        </w:rPr>
        <w:t>-20</w:t>
      </w:r>
      <w:r w:rsidR="00BC3781" w:rsidRPr="00FE7477">
        <w:rPr>
          <w:rFonts w:asciiTheme="minorHAnsi" w:hAnsiTheme="minorHAnsi" w:cstheme="minorHAnsi"/>
        </w:rPr>
        <w:t>2</w:t>
      </w:r>
      <w:r w:rsidR="00733C9D">
        <w:rPr>
          <w:rFonts w:asciiTheme="minorHAnsi" w:hAnsiTheme="minorHAnsi" w:cstheme="minorHAnsi"/>
        </w:rPr>
        <w:t>2</w:t>
      </w:r>
      <w:r w:rsidR="00E235C5" w:rsidRPr="00FE7477">
        <w:rPr>
          <w:rFonts w:asciiTheme="minorHAnsi" w:hAnsiTheme="minorHAnsi" w:cstheme="minorHAnsi"/>
        </w:rPr>
        <w:t>.</w:t>
      </w:r>
    </w:p>
    <w:p w:rsidR="00B346CA" w:rsidRPr="009D1585" w:rsidRDefault="00B346CA" w:rsidP="00B346CA">
      <w:pPr>
        <w:rPr>
          <w:rFonts w:asciiTheme="minorHAnsi" w:hAnsiTheme="minorHAnsi" w:cstheme="minorHAnsi"/>
          <w:i/>
          <w:sz w:val="36"/>
          <w:szCs w:val="24"/>
        </w:rPr>
      </w:pPr>
      <w:r>
        <w:rPr>
          <w:rFonts w:asciiTheme="minorHAnsi" w:hAnsiTheme="minorHAnsi" w:cstheme="minorHAnsi"/>
          <w:szCs w:val="24"/>
        </w:rPr>
        <w:t xml:space="preserve">Les établissements sont opérateurs de l’État </w:t>
      </w:r>
      <w:r>
        <w:rPr>
          <w:rFonts w:cstheme="minorHAnsi"/>
          <w:szCs w:val="24"/>
        </w:rPr>
        <w:t>et relèvent du</w:t>
      </w:r>
      <w:r>
        <w:rPr>
          <w:rFonts w:asciiTheme="minorHAnsi" w:hAnsiTheme="minorHAnsi" w:cstheme="minorHAnsi"/>
          <w:szCs w:val="24"/>
        </w:rPr>
        <w:t xml:space="preserve"> programme </w:t>
      </w:r>
      <w:r>
        <w:rPr>
          <w:rFonts w:cstheme="minorHAnsi"/>
          <w:szCs w:val="24"/>
        </w:rPr>
        <w:t xml:space="preserve">budgétaire </w:t>
      </w:r>
      <w:r w:rsidRPr="009D1585">
        <w:rPr>
          <w:rFonts w:asciiTheme="minorHAnsi" w:hAnsiTheme="minorHAnsi" w:cstheme="minorHAnsi"/>
          <w:i/>
          <w:iCs/>
          <w:sz w:val="20"/>
          <w:szCs w:val="14"/>
        </w:rPr>
        <w:t xml:space="preserve">Recherche et enseignement supérieur - </w:t>
      </w:r>
      <w:r w:rsidRPr="009D1585">
        <w:rPr>
          <w:rFonts w:asciiTheme="minorHAnsi" w:hAnsiTheme="minorHAnsi" w:cstheme="minorHAnsi"/>
          <w:i/>
          <w:sz w:val="20"/>
          <w:szCs w:val="14"/>
        </w:rPr>
        <w:t>150 – Formations supérieures et recherche universitaire.</w:t>
      </w:r>
    </w:p>
    <w:p w:rsidR="00D951F5" w:rsidRDefault="00D951F5" w:rsidP="00D951F5">
      <w:pPr>
        <w:rPr>
          <w:rFonts w:asciiTheme="minorHAnsi" w:hAnsiTheme="minorHAnsi" w:cstheme="minorHAnsi"/>
          <w:szCs w:val="24"/>
        </w:rPr>
      </w:pPr>
      <w:r w:rsidRPr="00FE7477">
        <w:rPr>
          <w:rFonts w:asciiTheme="minorHAnsi" w:hAnsiTheme="minorHAnsi" w:cstheme="minorHAnsi"/>
          <w:szCs w:val="24"/>
        </w:rPr>
        <w:t xml:space="preserve">Les données proviennent d’une enquête annuelle réalisée auprès des établissements et portent sur les </w:t>
      </w:r>
      <w:r w:rsidR="00894E81">
        <w:rPr>
          <w:rFonts w:asciiTheme="minorHAnsi" w:hAnsiTheme="minorHAnsi" w:cstheme="minorHAnsi"/>
        </w:rPr>
        <w:t xml:space="preserve">enseignants non permanents : </w:t>
      </w:r>
      <w:r w:rsidRPr="00FE7477">
        <w:rPr>
          <w:rFonts w:asciiTheme="minorHAnsi" w:hAnsiTheme="minorHAnsi" w:cstheme="minorHAnsi"/>
        </w:rPr>
        <w:t>doctorants contractuels, ATER, enseignants invités et associés</w:t>
      </w:r>
      <w:r w:rsidR="00E75B1C" w:rsidRPr="00FE7477">
        <w:rPr>
          <w:rFonts w:asciiTheme="minorHAnsi" w:hAnsiTheme="minorHAnsi" w:cstheme="minorHAnsi"/>
        </w:rPr>
        <w:t>, lecteurs de langues étrangères, maîtres de langue et</w:t>
      </w:r>
      <w:r w:rsidRPr="00FE7477">
        <w:rPr>
          <w:rFonts w:asciiTheme="minorHAnsi" w:hAnsiTheme="minorHAnsi" w:cstheme="minorHAnsi"/>
        </w:rPr>
        <w:t xml:space="preserve"> répétiteurs de l’INALCO, </w:t>
      </w:r>
      <w:r w:rsidR="002718E8" w:rsidRPr="00FE7477">
        <w:rPr>
          <w:rFonts w:asciiTheme="minorHAnsi" w:hAnsiTheme="minorHAnsi" w:cstheme="minorHAnsi"/>
        </w:rPr>
        <w:t>contractuels sur</w:t>
      </w:r>
      <w:r w:rsidR="00E75B1C" w:rsidRPr="00FE7477">
        <w:rPr>
          <w:rFonts w:asciiTheme="minorHAnsi" w:hAnsiTheme="minorHAnsi" w:cstheme="minorHAnsi"/>
        </w:rPr>
        <w:t xml:space="preserve"> emploi du second degré ou LRU</w:t>
      </w:r>
      <w:r w:rsidR="005D10A9" w:rsidRPr="00FE7477">
        <w:rPr>
          <w:rFonts w:asciiTheme="minorHAnsi" w:hAnsiTheme="minorHAnsi" w:cstheme="minorHAnsi"/>
        </w:rPr>
        <w:t>, hors santé</w:t>
      </w:r>
      <w:r w:rsidR="00894E81">
        <w:rPr>
          <w:rFonts w:asciiTheme="minorHAnsi" w:hAnsiTheme="minorHAnsi" w:cstheme="minorHAnsi"/>
        </w:rPr>
        <w:t>,</w:t>
      </w:r>
      <w:r w:rsidR="005D10A9" w:rsidRPr="00FE7477">
        <w:rPr>
          <w:rFonts w:asciiTheme="minorHAnsi" w:hAnsiTheme="minorHAnsi" w:cstheme="minorHAnsi"/>
        </w:rPr>
        <w:t xml:space="preserve"> </w:t>
      </w:r>
      <w:r w:rsidRPr="00FE7477">
        <w:rPr>
          <w:rFonts w:asciiTheme="minorHAnsi" w:hAnsiTheme="minorHAnsi" w:cstheme="minorHAnsi"/>
        </w:rPr>
        <w:t xml:space="preserve">en </w:t>
      </w:r>
      <w:r w:rsidRPr="00FE7477">
        <w:rPr>
          <w:rFonts w:asciiTheme="minorHAnsi" w:hAnsiTheme="minorHAnsi" w:cstheme="minorHAnsi"/>
          <w:szCs w:val="24"/>
        </w:rPr>
        <w:t>fonction au cours d’une année universitaire.</w:t>
      </w:r>
    </w:p>
    <w:p w:rsidR="00E235C5" w:rsidRPr="00FE7477" w:rsidRDefault="007D5E94" w:rsidP="00E235C5">
      <w:pPr>
        <w:rPr>
          <w:rFonts w:asciiTheme="minorHAnsi" w:hAnsiTheme="minorHAnsi" w:cstheme="minorHAnsi"/>
        </w:rPr>
      </w:pPr>
      <w:r w:rsidRPr="00FE7477">
        <w:rPr>
          <w:rFonts w:asciiTheme="minorHAnsi" w:hAnsiTheme="minorHAnsi" w:cstheme="minorHAnsi"/>
          <w:b/>
        </w:rPr>
        <w:t>Contributeur</w:t>
      </w:r>
      <w:r w:rsidR="00E235C5" w:rsidRPr="00FE7477">
        <w:rPr>
          <w:rFonts w:asciiTheme="minorHAnsi" w:hAnsiTheme="minorHAnsi" w:cstheme="minorHAnsi"/>
          <w:b/>
        </w:rPr>
        <w:t xml:space="preserve"> : </w:t>
      </w:r>
      <w:r w:rsidR="00E235C5" w:rsidRPr="00FE7477">
        <w:rPr>
          <w:rFonts w:asciiTheme="minorHAnsi" w:hAnsiTheme="minorHAnsi" w:cstheme="minorHAnsi"/>
        </w:rPr>
        <w:t>Ministère</w:t>
      </w:r>
      <w:r w:rsidR="00BB52DC" w:rsidRPr="00FE7477">
        <w:rPr>
          <w:rFonts w:asciiTheme="minorHAnsi" w:hAnsiTheme="minorHAnsi" w:cstheme="minorHAnsi"/>
        </w:rPr>
        <w:t xml:space="preserve"> </w:t>
      </w:r>
      <w:r w:rsidR="00E235C5" w:rsidRPr="00FE7477">
        <w:rPr>
          <w:rFonts w:asciiTheme="minorHAnsi" w:hAnsiTheme="minorHAnsi" w:cstheme="minorHAnsi"/>
        </w:rPr>
        <w:t xml:space="preserve">de </w:t>
      </w:r>
      <w:r w:rsidR="00BB52DC" w:rsidRPr="00FE7477">
        <w:rPr>
          <w:rFonts w:asciiTheme="minorHAnsi" w:hAnsiTheme="minorHAnsi" w:cstheme="minorHAnsi"/>
        </w:rPr>
        <w:t>l’</w:t>
      </w:r>
      <w:r w:rsidR="00B346CA" w:rsidRPr="00FE7477">
        <w:rPr>
          <w:rFonts w:asciiTheme="minorHAnsi" w:hAnsiTheme="minorHAnsi" w:cstheme="minorHAnsi"/>
        </w:rPr>
        <w:t>Éducation</w:t>
      </w:r>
      <w:r w:rsidR="00BB52DC" w:rsidRPr="00FE7477">
        <w:rPr>
          <w:rFonts w:asciiTheme="minorHAnsi" w:hAnsiTheme="minorHAnsi" w:cstheme="minorHAnsi"/>
        </w:rPr>
        <w:t xml:space="preserve"> Nationale</w:t>
      </w:r>
      <w:r w:rsidR="00E235C5" w:rsidRPr="00FE7477">
        <w:rPr>
          <w:rFonts w:asciiTheme="minorHAnsi" w:hAnsiTheme="minorHAnsi" w:cstheme="minorHAnsi"/>
        </w:rPr>
        <w:t xml:space="preserve"> &gt; Direction générale des ressources humaines&gt; Service des personnels enseignants de l'enseignement supérieur et de la recherche&gt; Sous-direction des études de gestion prévisionnelle, statutaires et des affaires communes&gt; Département des études d'effectifs et d'analyse des ressources humaines.</w:t>
      </w:r>
    </w:p>
    <w:p w:rsidR="005558ED" w:rsidRPr="00FE7477" w:rsidRDefault="000E5553" w:rsidP="00E235C5">
      <w:pPr>
        <w:rPr>
          <w:rFonts w:asciiTheme="minorHAnsi" w:hAnsiTheme="minorHAnsi" w:cstheme="minorHAnsi"/>
        </w:rPr>
      </w:pPr>
      <w:r w:rsidRPr="00FE7477">
        <w:rPr>
          <w:rFonts w:asciiTheme="minorHAnsi" w:hAnsiTheme="minorHAnsi" w:cstheme="minorHAnsi"/>
          <w:b/>
        </w:rPr>
        <w:t>Période</w:t>
      </w:r>
      <w:r w:rsidR="00FE7477">
        <w:rPr>
          <w:rFonts w:asciiTheme="minorHAnsi" w:hAnsiTheme="minorHAnsi" w:cstheme="minorHAnsi"/>
          <w:b/>
        </w:rPr>
        <w:t xml:space="preserve"> </w:t>
      </w:r>
      <w:r w:rsidR="00155468">
        <w:rPr>
          <w:rFonts w:asciiTheme="minorHAnsi" w:hAnsiTheme="minorHAnsi" w:cstheme="minorHAnsi"/>
          <w:b/>
        </w:rPr>
        <w:t>universitaire</w:t>
      </w:r>
      <w:r w:rsidRPr="00FE7477">
        <w:rPr>
          <w:rFonts w:asciiTheme="minorHAnsi" w:hAnsiTheme="minorHAnsi" w:cstheme="minorHAnsi"/>
        </w:rPr>
        <w:t> :</w:t>
      </w:r>
      <w:r w:rsidR="0045136A" w:rsidRPr="00FE7477">
        <w:rPr>
          <w:rFonts w:asciiTheme="minorHAnsi" w:hAnsiTheme="minorHAnsi" w:cstheme="minorHAnsi"/>
        </w:rPr>
        <w:t xml:space="preserve"> </w:t>
      </w:r>
      <w:r w:rsidR="00FE7477">
        <w:rPr>
          <w:rFonts w:asciiTheme="minorHAnsi" w:hAnsiTheme="minorHAnsi" w:cstheme="minorHAnsi"/>
        </w:rPr>
        <w:t>d</w:t>
      </w:r>
      <w:r w:rsidR="00650E37" w:rsidRPr="00FE7477">
        <w:rPr>
          <w:rFonts w:asciiTheme="minorHAnsi" w:hAnsiTheme="minorHAnsi" w:cstheme="minorHAnsi"/>
        </w:rPr>
        <w:t>u</w:t>
      </w:r>
      <w:r w:rsidR="00574E3F" w:rsidRPr="00FE7477">
        <w:rPr>
          <w:rFonts w:asciiTheme="minorHAnsi" w:hAnsiTheme="minorHAnsi" w:cstheme="minorHAnsi"/>
        </w:rPr>
        <w:t xml:space="preserve"> 01-09-2012 au 31-</w:t>
      </w:r>
      <w:r w:rsidR="00D90CA6" w:rsidRPr="00FE7477">
        <w:rPr>
          <w:rFonts w:asciiTheme="minorHAnsi" w:hAnsiTheme="minorHAnsi" w:cstheme="minorHAnsi"/>
        </w:rPr>
        <w:t>08</w:t>
      </w:r>
      <w:r w:rsidR="00BC3781" w:rsidRPr="00FE7477">
        <w:rPr>
          <w:rFonts w:asciiTheme="minorHAnsi" w:hAnsiTheme="minorHAnsi" w:cstheme="minorHAnsi"/>
        </w:rPr>
        <w:t>-202</w:t>
      </w:r>
      <w:r w:rsidR="00733C9D">
        <w:rPr>
          <w:rFonts w:asciiTheme="minorHAnsi" w:hAnsiTheme="minorHAnsi" w:cstheme="minorHAnsi"/>
        </w:rPr>
        <w:t>2</w:t>
      </w:r>
    </w:p>
    <w:p w:rsidR="002718E8" w:rsidRPr="00FE7477" w:rsidRDefault="002718E8" w:rsidP="002718E8">
      <w:pPr>
        <w:rPr>
          <w:rFonts w:asciiTheme="minorHAnsi" w:hAnsiTheme="minorHAnsi" w:cstheme="minorHAnsi"/>
        </w:rPr>
      </w:pPr>
      <w:r w:rsidRPr="00FE7477">
        <w:rPr>
          <w:rFonts w:asciiTheme="minorHAnsi" w:hAnsiTheme="minorHAnsi" w:cstheme="minorHAnsi"/>
          <w:b/>
        </w:rPr>
        <w:t>Couverture géographique</w:t>
      </w:r>
      <w:r w:rsidRPr="00FE7477">
        <w:rPr>
          <w:rFonts w:asciiTheme="minorHAnsi" w:hAnsiTheme="minorHAnsi" w:cstheme="minorHAnsi"/>
        </w:rPr>
        <w:t xml:space="preserve"> : France métropolitaine, départements et collectivités d'outre-mer</w:t>
      </w:r>
    </w:p>
    <w:p w:rsidR="002718E8" w:rsidRPr="00FE7477" w:rsidRDefault="002718E8" w:rsidP="002718E8">
      <w:pPr>
        <w:rPr>
          <w:rFonts w:asciiTheme="minorHAnsi" w:hAnsiTheme="minorHAnsi" w:cstheme="minorHAnsi"/>
        </w:rPr>
      </w:pPr>
      <w:r w:rsidRPr="00FE7477">
        <w:rPr>
          <w:rFonts w:asciiTheme="minorHAnsi" w:hAnsiTheme="minorHAnsi" w:cstheme="minorHAnsi"/>
          <w:b/>
        </w:rPr>
        <w:t>Niveaux géographiques</w:t>
      </w:r>
      <w:r w:rsidRPr="00FE7477">
        <w:rPr>
          <w:rFonts w:asciiTheme="minorHAnsi" w:hAnsiTheme="minorHAnsi" w:cstheme="minorHAnsi"/>
        </w:rPr>
        <w:t xml:space="preserve"> : national, régions, académies</w:t>
      </w:r>
    </w:p>
    <w:p w:rsidR="00FE7477" w:rsidRPr="00FE7477" w:rsidRDefault="00FE7477" w:rsidP="00FE7477">
      <w:pPr>
        <w:spacing w:after="0"/>
        <w:jc w:val="both"/>
        <w:rPr>
          <w:rFonts w:asciiTheme="minorHAnsi" w:hAnsiTheme="minorHAnsi" w:cstheme="minorHAnsi"/>
        </w:rPr>
      </w:pPr>
      <w:r w:rsidRPr="00FE7477">
        <w:rPr>
          <w:rFonts w:asciiTheme="minorHAnsi" w:hAnsiTheme="minorHAnsi" w:cstheme="minorHAnsi"/>
          <w:b/>
        </w:rPr>
        <w:t>Date d’observation des données </w:t>
      </w:r>
      <w:r w:rsidRPr="00FE7477">
        <w:rPr>
          <w:rFonts w:asciiTheme="minorHAnsi" w:hAnsiTheme="minorHAnsi" w:cstheme="minorHAnsi"/>
        </w:rPr>
        <w:t>: mois de</w:t>
      </w:r>
      <w:r w:rsidRPr="00FE7477">
        <w:rPr>
          <w:rFonts w:asciiTheme="minorHAnsi" w:hAnsiTheme="minorHAnsi" w:cstheme="minorHAnsi"/>
          <w:b/>
        </w:rPr>
        <w:t xml:space="preserve"> </w:t>
      </w:r>
      <w:r w:rsidRPr="00FE7477">
        <w:rPr>
          <w:rFonts w:asciiTheme="minorHAnsi" w:hAnsiTheme="minorHAnsi" w:cstheme="minorHAnsi"/>
        </w:rPr>
        <w:t xml:space="preserve">juin de l’année universitaire considérée. </w:t>
      </w:r>
    </w:p>
    <w:p w:rsidR="00FE7477" w:rsidRPr="00FE7477" w:rsidRDefault="00FE7477" w:rsidP="00FE7477">
      <w:pPr>
        <w:spacing w:after="0"/>
        <w:jc w:val="both"/>
        <w:rPr>
          <w:rFonts w:asciiTheme="minorHAnsi" w:hAnsiTheme="minorHAnsi" w:cstheme="minorHAnsi"/>
        </w:rPr>
      </w:pPr>
    </w:p>
    <w:p w:rsidR="00E235C5" w:rsidRDefault="005558ED" w:rsidP="00E235C5">
      <w:pPr>
        <w:rPr>
          <w:rFonts w:asciiTheme="minorHAnsi" w:hAnsiTheme="minorHAnsi" w:cstheme="minorHAnsi"/>
        </w:rPr>
      </w:pPr>
      <w:r w:rsidRPr="00FE7477">
        <w:rPr>
          <w:rFonts w:asciiTheme="minorHAnsi" w:hAnsiTheme="minorHAnsi" w:cstheme="minorHAnsi"/>
          <w:b/>
        </w:rPr>
        <w:t>Date de production des données</w:t>
      </w:r>
      <w:r w:rsidRPr="00FE7477">
        <w:rPr>
          <w:rFonts w:asciiTheme="minorHAnsi" w:hAnsiTheme="minorHAnsi" w:cstheme="minorHAnsi"/>
        </w:rPr>
        <w:t xml:space="preserve"> : </w:t>
      </w:r>
      <w:r w:rsidR="00733C9D">
        <w:rPr>
          <w:rFonts w:asciiTheme="minorHAnsi" w:hAnsiTheme="minorHAnsi" w:cstheme="minorHAnsi"/>
        </w:rPr>
        <w:t>juin</w:t>
      </w:r>
      <w:r w:rsidR="00B05EC0" w:rsidRPr="00FE7477">
        <w:rPr>
          <w:rFonts w:asciiTheme="minorHAnsi" w:hAnsiTheme="minorHAnsi" w:cstheme="minorHAnsi"/>
        </w:rPr>
        <w:t xml:space="preserve"> </w:t>
      </w:r>
      <w:r w:rsidR="00BC3781" w:rsidRPr="00FE7477">
        <w:rPr>
          <w:rFonts w:asciiTheme="minorHAnsi" w:hAnsiTheme="minorHAnsi" w:cstheme="minorHAnsi"/>
        </w:rPr>
        <w:t>202</w:t>
      </w:r>
      <w:r w:rsidR="00733C9D">
        <w:rPr>
          <w:rFonts w:asciiTheme="minorHAnsi" w:hAnsiTheme="minorHAnsi" w:cstheme="minorHAnsi"/>
        </w:rPr>
        <w:t>3</w:t>
      </w:r>
    </w:p>
    <w:p w:rsidR="00155468" w:rsidRPr="00AA6557" w:rsidRDefault="00155468" w:rsidP="00155468">
      <w:pPr>
        <w:rPr>
          <w:rFonts w:cs="Arial"/>
        </w:rPr>
      </w:pPr>
      <w:r>
        <w:rPr>
          <w:rFonts w:cs="Arial"/>
          <w:b/>
        </w:rPr>
        <w:t xml:space="preserve">Date de mise à jour des données établissements : </w:t>
      </w:r>
      <w:r w:rsidR="00733C9D">
        <w:rPr>
          <w:rFonts w:cs="Arial"/>
        </w:rPr>
        <w:t>juin</w:t>
      </w:r>
      <w:r w:rsidRPr="00AA6557">
        <w:rPr>
          <w:rFonts w:cs="Arial"/>
        </w:rPr>
        <w:t xml:space="preserve"> 202</w:t>
      </w:r>
      <w:r w:rsidR="00733C9D">
        <w:rPr>
          <w:rFonts w:cs="Arial"/>
        </w:rPr>
        <w:t>3</w:t>
      </w:r>
      <w:r w:rsidRPr="00AA6557">
        <w:rPr>
          <w:rFonts w:cs="Arial"/>
        </w:rPr>
        <w:t xml:space="preserve"> </w:t>
      </w:r>
    </w:p>
    <w:p w:rsidR="005558ED" w:rsidRPr="00FE7477" w:rsidRDefault="005558ED" w:rsidP="00E235C5">
      <w:pPr>
        <w:rPr>
          <w:rFonts w:asciiTheme="minorHAnsi" w:hAnsiTheme="minorHAnsi" w:cstheme="minorHAnsi"/>
        </w:rPr>
      </w:pPr>
      <w:r w:rsidRPr="00FE7477">
        <w:rPr>
          <w:rFonts w:asciiTheme="minorHAnsi" w:hAnsiTheme="minorHAnsi" w:cstheme="minorHAnsi"/>
          <w:b/>
        </w:rPr>
        <w:t>Licence</w:t>
      </w:r>
      <w:r w:rsidRPr="00FE7477">
        <w:rPr>
          <w:rFonts w:asciiTheme="minorHAnsi" w:hAnsiTheme="minorHAnsi" w:cstheme="minorHAnsi"/>
        </w:rPr>
        <w:t xml:space="preserve"> : </w:t>
      </w:r>
      <w:hyperlink r:id="rId8" w:history="1">
        <w:r w:rsidRPr="00FE7477">
          <w:rPr>
            <w:rStyle w:val="Lienhypertexte"/>
            <w:rFonts w:asciiTheme="minorHAnsi" w:hAnsiTheme="minorHAnsi" w:cstheme="minorHAnsi"/>
          </w:rPr>
          <w:t>Licence Ouverte/Open Licence</w:t>
        </w:r>
      </w:hyperlink>
    </w:p>
    <w:p w:rsidR="005558ED" w:rsidRPr="00FE7477" w:rsidRDefault="005558ED" w:rsidP="00E235C5">
      <w:pPr>
        <w:rPr>
          <w:rFonts w:asciiTheme="minorHAnsi" w:hAnsiTheme="minorHAnsi" w:cstheme="minorHAnsi"/>
        </w:rPr>
      </w:pPr>
      <w:r w:rsidRPr="00FE7477">
        <w:rPr>
          <w:rFonts w:asciiTheme="minorHAnsi" w:hAnsiTheme="minorHAnsi" w:cstheme="minorHAnsi"/>
          <w:b/>
        </w:rPr>
        <w:t>Langue</w:t>
      </w:r>
      <w:r w:rsidRPr="00FE7477">
        <w:rPr>
          <w:rFonts w:asciiTheme="minorHAnsi" w:hAnsiTheme="minorHAnsi" w:cstheme="minorHAnsi"/>
        </w:rPr>
        <w:t xml:space="preserve"> : français </w:t>
      </w:r>
    </w:p>
    <w:p w:rsidR="00574E3F" w:rsidRPr="00FE7477" w:rsidRDefault="00574E3F" w:rsidP="00E235C5">
      <w:pPr>
        <w:rPr>
          <w:rFonts w:asciiTheme="minorHAnsi" w:hAnsiTheme="minorHAnsi" w:cstheme="minorHAnsi"/>
        </w:rPr>
      </w:pPr>
      <w:r w:rsidRPr="00FE7477">
        <w:rPr>
          <w:rFonts w:asciiTheme="minorHAnsi" w:hAnsiTheme="minorHAnsi" w:cstheme="minorHAnsi"/>
          <w:b/>
        </w:rPr>
        <w:t>Mots clés</w:t>
      </w:r>
      <w:r w:rsidRPr="00FE7477">
        <w:rPr>
          <w:rFonts w:asciiTheme="minorHAnsi" w:hAnsiTheme="minorHAnsi" w:cstheme="minorHAnsi"/>
        </w:rPr>
        <w:t xml:space="preserve"> : </w:t>
      </w:r>
      <w:r w:rsidR="00E235C5" w:rsidRPr="00FE7477">
        <w:rPr>
          <w:rFonts w:asciiTheme="minorHAnsi" w:hAnsiTheme="minorHAnsi" w:cstheme="minorHAnsi"/>
        </w:rPr>
        <w:t>e</w:t>
      </w:r>
      <w:r w:rsidR="00CF1A8A" w:rsidRPr="00FE7477">
        <w:rPr>
          <w:rFonts w:asciiTheme="minorHAnsi" w:hAnsiTheme="minorHAnsi" w:cstheme="minorHAnsi"/>
        </w:rPr>
        <w:t xml:space="preserve">nseignement </w:t>
      </w:r>
      <w:r w:rsidR="002718E8" w:rsidRPr="00FE7477">
        <w:rPr>
          <w:rFonts w:asciiTheme="minorHAnsi" w:hAnsiTheme="minorHAnsi" w:cstheme="minorHAnsi"/>
        </w:rPr>
        <w:t>supérieur, enseignants</w:t>
      </w:r>
      <w:r w:rsidR="00AD4D31" w:rsidRPr="00FE7477">
        <w:rPr>
          <w:rFonts w:asciiTheme="minorHAnsi" w:hAnsiTheme="minorHAnsi" w:cstheme="minorHAnsi"/>
        </w:rPr>
        <w:t xml:space="preserve"> non permanents</w:t>
      </w:r>
      <w:r w:rsidR="00183C1F" w:rsidRPr="00FE7477">
        <w:rPr>
          <w:rFonts w:asciiTheme="minorHAnsi" w:hAnsiTheme="minorHAnsi" w:cstheme="minorHAnsi"/>
        </w:rPr>
        <w:t xml:space="preserve">, ATER, </w:t>
      </w:r>
      <w:r w:rsidR="00E235C5" w:rsidRPr="00FE7477">
        <w:rPr>
          <w:rFonts w:asciiTheme="minorHAnsi" w:hAnsiTheme="minorHAnsi" w:cstheme="minorHAnsi"/>
        </w:rPr>
        <w:t>d</w:t>
      </w:r>
      <w:r w:rsidR="00183C1F" w:rsidRPr="00FE7477">
        <w:rPr>
          <w:rFonts w:asciiTheme="minorHAnsi" w:hAnsiTheme="minorHAnsi" w:cstheme="minorHAnsi"/>
        </w:rPr>
        <w:t>octorants</w:t>
      </w:r>
      <w:r w:rsidR="0009089D" w:rsidRPr="00FE7477">
        <w:rPr>
          <w:rFonts w:asciiTheme="minorHAnsi" w:hAnsiTheme="minorHAnsi" w:cstheme="minorHAnsi"/>
        </w:rPr>
        <w:t>,</w:t>
      </w:r>
      <w:r w:rsidR="00B05EC0" w:rsidRPr="00FE7477">
        <w:rPr>
          <w:rFonts w:asciiTheme="minorHAnsi" w:hAnsiTheme="minorHAnsi" w:cstheme="minorHAnsi"/>
        </w:rPr>
        <w:t xml:space="preserve"> LRU,</w:t>
      </w:r>
      <w:r w:rsidR="0009089D" w:rsidRPr="00FE7477">
        <w:rPr>
          <w:rFonts w:asciiTheme="minorHAnsi" w:hAnsiTheme="minorHAnsi" w:cstheme="minorHAnsi"/>
        </w:rPr>
        <w:t xml:space="preserve"> </w:t>
      </w:r>
      <w:r w:rsidR="00E235C5" w:rsidRPr="00FE7477">
        <w:rPr>
          <w:rFonts w:asciiTheme="minorHAnsi" w:hAnsiTheme="minorHAnsi" w:cstheme="minorHAnsi"/>
        </w:rPr>
        <w:t>e</w:t>
      </w:r>
      <w:r w:rsidR="0009089D" w:rsidRPr="00FE7477">
        <w:rPr>
          <w:rFonts w:asciiTheme="minorHAnsi" w:hAnsiTheme="minorHAnsi" w:cstheme="minorHAnsi"/>
        </w:rPr>
        <w:t xml:space="preserve">nseignants invités, </w:t>
      </w:r>
      <w:r w:rsidR="00E235C5" w:rsidRPr="00FE7477">
        <w:rPr>
          <w:rFonts w:asciiTheme="minorHAnsi" w:hAnsiTheme="minorHAnsi" w:cstheme="minorHAnsi"/>
        </w:rPr>
        <w:t>e</w:t>
      </w:r>
      <w:r w:rsidR="0009089D" w:rsidRPr="00FE7477">
        <w:rPr>
          <w:rFonts w:asciiTheme="minorHAnsi" w:hAnsiTheme="minorHAnsi" w:cstheme="minorHAnsi"/>
        </w:rPr>
        <w:t xml:space="preserve">nseignants associés, </w:t>
      </w:r>
      <w:r w:rsidR="00E235C5" w:rsidRPr="00FE7477">
        <w:rPr>
          <w:rFonts w:asciiTheme="minorHAnsi" w:hAnsiTheme="minorHAnsi" w:cstheme="minorHAnsi"/>
        </w:rPr>
        <w:t>l</w:t>
      </w:r>
      <w:r w:rsidR="0009089D" w:rsidRPr="00FE7477">
        <w:rPr>
          <w:rFonts w:asciiTheme="minorHAnsi" w:hAnsiTheme="minorHAnsi" w:cstheme="minorHAnsi"/>
        </w:rPr>
        <w:t xml:space="preserve">ecteurs de langue étrangère, </w:t>
      </w:r>
      <w:r w:rsidR="00D951F5" w:rsidRPr="00FE7477">
        <w:rPr>
          <w:rFonts w:asciiTheme="minorHAnsi" w:hAnsiTheme="minorHAnsi" w:cstheme="minorHAnsi"/>
        </w:rPr>
        <w:t>m</w:t>
      </w:r>
      <w:r w:rsidR="0009089D" w:rsidRPr="00FE7477">
        <w:rPr>
          <w:rFonts w:asciiTheme="minorHAnsi" w:hAnsiTheme="minorHAnsi" w:cstheme="minorHAnsi"/>
        </w:rPr>
        <w:t>aître</w:t>
      </w:r>
      <w:r w:rsidR="000F72CA" w:rsidRPr="00FE7477">
        <w:rPr>
          <w:rFonts w:asciiTheme="minorHAnsi" w:hAnsiTheme="minorHAnsi" w:cstheme="minorHAnsi"/>
        </w:rPr>
        <w:t>s</w:t>
      </w:r>
      <w:r w:rsidR="0009089D" w:rsidRPr="00FE7477">
        <w:rPr>
          <w:rFonts w:asciiTheme="minorHAnsi" w:hAnsiTheme="minorHAnsi" w:cstheme="minorHAnsi"/>
        </w:rPr>
        <w:t xml:space="preserve"> de langue étrangère, </w:t>
      </w:r>
      <w:r w:rsidR="002718E8" w:rsidRPr="00FE7477">
        <w:rPr>
          <w:rFonts w:asciiTheme="minorHAnsi" w:hAnsiTheme="minorHAnsi" w:cstheme="minorHAnsi"/>
        </w:rPr>
        <w:t>répétiteurs, contractuels</w:t>
      </w:r>
      <w:r w:rsidR="00646CA0" w:rsidRPr="00FE7477">
        <w:rPr>
          <w:rFonts w:asciiTheme="minorHAnsi" w:hAnsiTheme="minorHAnsi" w:cstheme="minorHAnsi"/>
        </w:rPr>
        <w:t xml:space="preserve">, </w:t>
      </w:r>
      <w:r w:rsidR="00D951F5" w:rsidRPr="00FE7477">
        <w:rPr>
          <w:rFonts w:asciiTheme="minorHAnsi" w:hAnsiTheme="minorHAnsi" w:cstheme="minorHAnsi"/>
        </w:rPr>
        <w:t>université</w:t>
      </w:r>
      <w:r w:rsidR="00E75B1C" w:rsidRPr="00FE7477">
        <w:rPr>
          <w:rFonts w:asciiTheme="minorHAnsi" w:hAnsiTheme="minorHAnsi" w:cstheme="minorHAnsi"/>
        </w:rPr>
        <w:t>, domaine disciplinaire</w:t>
      </w:r>
      <w:r w:rsidR="00FD1934" w:rsidRPr="00FE7477">
        <w:rPr>
          <w:rFonts w:asciiTheme="minorHAnsi" w:hAnsiTheme="minorHAnsi" w:cstheme="minorHAnsi"/>
        </w:rPr>
        <w:t>, écoles supérieure, école ingénieur, établissement supérieur, géolocalisation</w:t>
      </w:r>
    </w:p>
    <w:p w:rsidR="00FE7477" w:rsidRDefault="00FE7477" w:rsidP="00E235C5">
      <w:pPr>
        <w:rPr>
          <w:rFonts w:asciiTheme="minorHAnsi" w:hAnsiTheme="minorHAnsi" w:cstheme="minorHAnsi"/>
          <w:b/>
        </w:rPr>
      </w:pPr>
    </w:p>
    <w:p w:rsidR="002737ED" w:rsidRPr="00FE7477" w:rsidRDefault="002737ED" w:rsidP="00E235C5">
      <w:pPr>
        <w:rPr>
          <w:rFonts w:asciiTheme="minorHAnsi" w:hAnsiTheme="minorHAnsi" w:cstheme="minorHAnsi"/>
        </w:rPr>
      </w:pPr>
      <w:r w:rsidRPr="00FE7477">
        <w:rPr>
          <w:rFonts w:asciiTheme="minorHAnsi" w:hAnsiTheme="minorHAnsi" w:cstheme="minorHAnsi"/>
          <w:b/>
        </w:rPr>
        <w:t xml:space="preserve">Le jeu de données </w:t>
      </w:r>
      <w:r w:rsidRPr="00FE7477">
        <w:rPr>
          <w:rFonts w:asciiTheme="minorHAnsi" w:hAnsiTheme="minorHAnsi" w:cstheme="minorHAnsi"/>
        </w:rPr>
        <w:t>comprend</w:t>
      </w:r>
      <w:r w:rsidRPr="00FE7477">
        <w:rPr>
          <w:rFonts w:asciiTheme="minorHAnsi" w:hAnsiTheme="minorHAnsi" w:cstheme="minorHAnsi"/>
          <w:b/>
        </w:rPr>
        <w:t xml:space="preserve"> </w:t>
      </w:r>
      <w:r w:rsidR="00DD3317" w:rsidRPr="00FE7477">
        <w:rPr>
          <w:rFonts w:asciiTheme="minorHAnsi" w:hAnsiTheme="minorHAnsi" w:cstheme="minorHAnsi"/>
          <w:b/>
        </w:rPr>
        <w:t>2</w:t>
      </w:r>
      <w:r w:rsidR="002718E8" w:rsidRPr="00FE7477">
        <w:rPr>
          <w:rFonts w:asciiTheme="minorHAnsi" w:hAnsiTheme="minorHAnsi" w:cstheme="minorHAnsi"/>
          <w:b/>
        </w:rPr>
        <w:t>7</w:t>
      </w:r>
      <w:r w:rsidRPr="00FE7477">
        <w:rPr>
          <w:rFonts w:asciiTheme="minorHAnsi" w:hAnsiTheme="minorHAnsi" w:cstheme="minorHAnsi"/>
          <w:b/>
        </w:rPr>
        <w:t xml:space="preserve"> variables </w:t>
      </w:r>
      <w:r w:rsidRPr="00FE7477">
        <w:rPr>
          <w:rFonts w:asciiTheme="minorHAnsi" w:hAnsiTheme="minorHAnsi" w:cstheme="minorHAnsi"/>
        </w:rPr>
        <w:t>et</w:t>
      </w:r>
      <w:r w:rsidRPr="00FE7477">
        <w:rPr>
          <w:rFonts w:asciiTheme="minorHAnsi" w:hAnsiTheme="minorHAnsi" w:cstheme="minorHAnsi"/>
          <w:b/>
        </w:rPr>
        <w:t xml:space="preserve"> </w:t>
      </w:r>
      <w:r w:rsidR="00733C9D">
        <w:rPr>
          <w:rFonts w:asciiTheme="minorHAnsi" w:hAnsiTheme="minorHAnsi" w:cstheme="minorHAnsi"/>
          <w:b/>
        </w:rPr>
        <w:t>65</w:t>
      </w:r>
      <w:r w:rsidR="00964448" w:rsidRPr="00FE7477">
        <w:rPr>
          <w:rFonts w:asciiTheme="minorHAnsi" w:hAnsiTheme="minorHAnsi" w:cstheme="minorHAnsi"/>
          <w:b/>
        </w:rPr>
        <w:t> </w:t>
      </w:r>
      <w:r w:rsidR="00733C9D">
        <w:rPr>
          <w:rFonts w:asciiTheme="minorHAnsi" w:hAnsiTheme="minorHAnsi" w:cstheme="minorHAnsi"/>
          <w:b/>
        </w:rPr>
        <w:t>763</w:t>
      </w:r>
      <w:r w:rsidR="00964448" w:rsidRPr="00FE7477">
        <w:rPr>
          <w:rFonts w:asciiTheme="minorHAnsi" w:hAnsiTheme="minorHAnsi" w:cstheme="minorHAnsi"/>
          <w:b/>
        </w:rPr>
        <w:t xml:space="preserve"> </w:t>
      </w:r>
      <w:r w:rsidR="005814CA" w:rsidRPr="00FE7477">
        <w:rPr>
          <w:rFonts w:asciiTheme="minorHAnsi" w:hAnsiTheme="minorHAnsi" w:cstheme="minorHAnsi"/>
          <w:b/>
        </w:rPr>
        <w:t>lignes</w:t>
      </w:r>
      <w:r w:rsidRPr="00FE7477">
        <w:rPr>
          <w:rFonts w:asciiTheme="minorHAnsi" w:hAnsiTheme="minorHAnsi" w:cstheme="minorHAnsi"/>
        </w:rPr>
        <w:t> </w:t>
      </w:r>
    </w:p>
    <w:p w:rsidR="002737ED" w:rsidRPr="00FE7477" w:rsidRDefault="002737ED" w:rsidP="00E235C5">
      <w:pPr>
        <w:spacing w:line="360" w:lineRule="auto"/>
        <w:rPr>
          <w:rFonts w:asciiTheme="minorHAnsi" w:hAnsiTheme="minorHAnsi" w:cstheme="minorHAnsi"/>
        </w:rPr>
      </w:pPr>
      <w:r w:rsidRPr="00FE7477">
        <w:rPr>
          <w:rFonts w:asciiTheme="minorHAnsi" w:hAnsiTheme="minorHAnsi" w:cstheme="minorHAnsi"/>
          <w:b/>
        </w:rPr>
        <w:t>Téléchargement</w:t>
      </w:r>
      <w:r w:rsidRPr="00FE7477">
        <w:rPr>
          <w:rFonts w:asciiTheme="minorHAnsi" w:hAnsiTheme="minorHAnsi" w:cstheme="minorHAnsi"/>
        </w:rPr>
        <w:t xml:space="preserve"> : </w:t>
      </w:r>
      <w:hyperlink r:id="rId9" w:history="1">
        <w:r w:rsidRPr="00FE7477">
          <w:rPr>
            <w:rStyle w:val="Lienhypertexte"/>
            <w:rFonts w:asciiTheme="minorHAnsi" w:hAnsiTheme="minorHAnsi" w:cstheme="minorHAnsi"/>
          </w:rPr>
          <w:t>http://data.enseignementsup-recherche.gouv.fr/explore/dataset/fr-esr-personnels-enseignants-</w:t>
        </w:r>
        <w:r w:rsidR="00E235C5" w:rsidRPr="00FE7477">
          <w:rPr>
            <w:rStyle w:val="Lienhypertexte"/>
            <w:rFonts w:asciiTheme="minorHAnsi" w:hAnsiTheme="minorHAnsi" w:cstheme="minorHAnsi"/>
          </w:rPr>
          <w:t>nonpermanents</w:t>
        </w:r>
        <w:r w:rsidRPr="00FE7477">
          <w:rPr>
            <w:rStyle w:val="Lienhypertexte"/>
            <w:rFonts w:asciiTheme="minorHAnsi" w:hAnsiTheme="minorHAnsi" w:cstheme="minorHAnsi"/>
          </w:rPr>
          <w:t>-esr-public/?tab=metas</w:t>
        </w:r>
      </w:hyperlink>
      <w:r w:rsidRPr="00FE7477">
        <w:rPr>
          <w:rFonts w:asciiTheme="minorHAnsi" w:hAnsiTheme="minorHAnsi" w:cstheme="minorHAnsi"/>
        </w:rPr>
        <w:t xml:space="preserve"> </w:t>
      </w:r>
    </w:p>
    <w:p w:rsidR="00560BFF" w:rsidRPr="00F145F0" w:rsidRDefault="00560BFF" w:rsidP="00560BFF">
      <w:pPr>
        <w:spacing w:line="360" w:lineRule="auto"/>
        <w:rPr>
          <w:rFonts w:asciiTheme="minorHAnsi" w:hAnsiTheme="minorHAnsi" w:cstheme="minorHAnsi"/>
          <w:b/>
          <w:szCs w:val="24"/>
        </w:rPr>
      </w:pPr>
      <w:r>
        <w:rPr>
          <w:rFonts w:asciiTheme="minorHAnsi" w:hAnsiTheme="minorHAnsi"/>
        </w:rPr>
        <w:br w:type="page"/>
      </w:r>
      <w:r w:rsidRPr="00F145F0">
        <w:rPr>
          <w:rFonts w:asciiTheme="minorHAnsi" w:hAnsiTheme="minorHAnsi" w:cstheme="minorHAnsi"/>
          <w:b/>
          <w:szCs w:val="24"/>
        </w:rPr>
        <w:lastRenderedPageBreak/>
        <w:t xml:space="preserve">Afin de répondre à des besoins nouveaux et dans un souci de mise en cohérence et d’harmonisation, la structure de ce jeu de donnée a été modifiée en </w:t>
      </w:r>
      <w:r w:rsidR="009A4D6C">
        <w:rPr>
          <w:rFonts w:asciiTheme="minorHAnsi" w:hAnsiTheme="minorHAnsi" w:cstheme="minorHAnsi"/>
          <w:b/>
          <w:szCs w:val="24"/>
        </w:rPr>
        <w:t>septembre</w:t>
      </w:r>
      <w:r w:rsidRPr="00F145F0">
        <w:rPr>
          <w:rFonts w:asciiTheme="minorHAnsi" w:hAnsiTheme="minorHAnsi" w:cstheme="minorHAnsi"/>
          <w:b/>
          <w:szCs w:val="24"/>
        </w:rPr>
        <w:t xml:space="preserve"> 2021.</w:t>
      </w:r>
    </w:p>
    <w:p w:rsidR="005814CA" w:rsidRDefault="00560BFF" w:rsidP="00560BFF">
      <w:pPr>
        <w:spacing w:line="360" w:lineRule="auto"/>
        <w:rPr>
          <w:rFonts w:asciiTheme="minorHAnsi" w:hAnsiTheme="minorHAnsi" w:cstheme="minorHAnsi"/>
          <w:szCs w:val="24"/>
        </w:rPr>
      </w:pPr>
      <w:r w:rsidRPr="00F145F0">
        <w:rPr>
          <w:rFonts w:asciiTheme="minorHAnsi" w:hAnsiTheme="minorHAnsi" w:cstheme="minorHAnsi"/>
          <w:szCs w:val="24"/>
        </w:rPr>
        <w:t xml:space="preserve">Les établissements présentés dans ce jeu de données sont des établissements d’enseignement supérieur public dotés de la personnalité morale. Ils correspondent désormais aux </w:t>
      </w:r>
      <w:r w:rsidRPr="00F145F0">
        <w:rPr>
          <w:rFonts w:asciiTheme="minorHAnsi" w:hAnsiTheme="minorHAnsi" w:cstheme="minorHAnsi"/>
          <w:szCs w:val="24"/>
          <w:u w:val="single"/>
        </w:rPr>
        <w:t>établissements observés l’année universitaire de la collecte</w:t>
      </w:r>
      <w:r w:rsidRPr="00F145F0">
        <w:rPr>
          <w:rFonts w:asciiTheme="minorHAnsi" w:hAnsiTheme="minorHAnsi" w:cstheme="minorHAnsi"/>
          <w:szCs w:val="24"/>
        </w:rPr>
        <w:t xml:space="preserve">. Auparavant, lors de fusion d’établissements, les données étaient rétropolées pour prendre en compte uniquement les nouveaux établissements même dans le passé. </w:t>
      </w:r>
    </w:p>
    <w:p w:rsidR="005814CA" w:rsidRDefault="005814CA" w:rsidP="00560BFF">
      <w:pPr>
        <w:spacing w:line="360" w:lineRule="auto"/>
        <w:rPr>
          <w:rFonts w:asciiTheme="minorHAnsi" w:hAnsiTheme="minorHAnsi" w:cstheme="minorHAnsi"/>
          <w:szCs w:val="24"/>
        </w:rPr>
      </w:pPr>
      <w:r w:rsidRPr="005814CA">
        <w:rPr>
          <w:rFonts w:asciiTheme="minorHAnsi" w:hAnsiTheme="minorHAnsi" w:cstheme="minorHAnsi"/>
          <w:szCs w:val="24"/>
        </w:rPr>
        <w:t xml:space="preserve">Ce jeu de données privilégie désormais un identifiant interne pour le suivi des structures. Cet identifiant est issu de l’application PAYSAGE qui permet de suivre finement chaque structure dans le temps. </w:t>
      </w:r>
    </w:p>
    <w:p w:rsidR="00560BFF" w:rsidRPr="00F145F0" w:rsidRDefault="00560BFF" w:rsidP="00560BFF">
      <w:pPr>
        <w:spacing w:line="360" w:lineRule="auto"/>
        <w:rPr>
          <w:rFonts w:asciiTheme="minorHAnsi" w:hAnsiTheme="minorHAnsi" w:cstheme="minorHAnsi"/>
          <w:szCs w:val="24"/>
        </w:rPr>
      </w:pPr>
      <w:r w:rsidRPr="00F145F0">
        <w:rPr>
          <w:rFonts w:asciiTheme="minorHAnsi" w:hAnsiTheme="minorHAnsi" w:cstheme="minorHAnsi"/>
          <w:szCs w:val="24"/>
        </w:rPr>
        <w:t xml:space="preserve">De nouvelles variables ont été ajoutées afin de connaître l’établissement actuel correspondant dans le cas de fusion ou d’intégration : </w:t>
      </w:r>
      <w:r w:rsidRPr="00F145F0">
        <w:rPr>
          <w:rFonts w:asciiTheme="minorHAnsi" w:hAnsiTheme="minorHAnsi" w:cstheme="minorHAnsi"/>
          <w:smallCaps/>
          <w:szCs w:val="24"/>
        </w:rPr>
        <w:t>etablissement_id_paysage_actuel</w:t>
      </w:r>
      <w:r w:rsidRPr="00F145F0">
        <w:rPr>
          <w:rFonts w:asciiTheme="minorHAnsi" w:hAnsiTheme="minorHAnsi" w:cstheme="minorHAnsi"/>
          <w:szCs w:val="24"/>
        </w:rPr>
        <w:t xml:space="preserve"> et </w:t>
      </w:r>
      <w:r w:rsidRPr="00F145F0">
        <w:rPr>
          <w:rFonts w:asciiTheme="minorHAnsi" w:hAnsiTheme="minorHAnsi" w:cstheme="minorHAnsi"/>
          <w:smallCaps/>
          <w:szCs w:val="24"/>
        </w:rPr>
        <w:t>etablissement_actuel_lib</w:t>
      </w:r>
      <w:r w:rsidRPr="00F145F0">
        <w:rPr>
          <w:rFonts w:asciiTheme="minorHAnsi" w:hAnsiTheme="minorHAnsi" w:cstheme="minorHAnsi"/>
          <w:szCs w:val="24"/>
        </w:rPr>
        <w:t>.</w:t>
      </w:r>
    </w:p>
    <w:p w:rsidR="00560BFF" w:rsidRPr="00F145F0" w:rsidRDefault="00560BFF" w:rsidP="00560BFF">
      <w:pPr>
        <w:spacing w:line="360" w:lineRule="auto"/>
        <w:rPr>
          <w:rFonts w:asciiTheme="minorHAnsi" w:hAnsiTheme="minorHAnsi" w:cstheme="minorHAnsi"/>
          <w:szCs w:val="24"/>
        </w:rPr>
      </w:pPr>
      <w:r w:rsidRPr="00F145F0">
        <w:rPr>
          <w:rFonts w:asciiTheme="minorHAnsi" w:hAnsiTheme="minorHAnsi" w:cstheme="minorHAnsi"/>
          <w:szCs w:val="24"/>
        </w:rPr>
        <w:t xml:space="preserve">L’Ordonnance n° 2018-1131 du 12 décembre 2018 relative à l'expérimentation de nouvelles formes de rapprochement, de regroupement ou de fusion des établissements d'enseignement supérieur et de recherche a permis depuis 2019-20 la création de nouvelles universités qui regroupent ou fusionnent des établissements d’enseignement supérieur et de recherche publics et privés et qui expérimentent de nouveaux modes d’organisation et de fonctionnement. Les données des établissements qui composent ces nouvelles universités sont regroupées au profit du nouvel établissement. Les variables </w:t>
      </w:r>
      <w:r w:rsidRPr="00F145F0">
        <w:rPr>
          <w:rFonts w:asciiTheme="minorHAnsi" w:hAnsiTheme="minorHAnsi" w:cstheme="minorHAnsi"/>
          <w:smallCaps/>
          <w:szCs w:val="24"/>
        </w:rPr>
        <w:t>etablissement_compos_id_paysage</w:t>
      </w:r>
      <w:r w:rsidRPr="00F145F0">
        <w:rPr>
          <w:rFonts w:asciiTheme="minorHAnsi" w:hAnsiTheme="minorHAnsi" w:cstheme="minorHAnsi"/>
          <w:szCs w:val="24"/>
        </w:rPr>
        <w:t xml:space="preserve"> et </w:t>
      </w:r>
      <w:r w:rsidRPr="00F145F0">
        <w:rPr>
          <w:rFonts w:asciiTheme="minorHAnsi" w:hAnsiTheme="minorHAnsi" w:cstheme="minorHAnsi"/>
          <w:smallCaps/>
          <w:szCs w:val="24"/>
        </w:rPr>
        <w:t>etablissement_compos_lib</w:t>
      </w:r>
      <w:r w:rsidRPr="00F145F0">
        <w:rPr>
          <w:rFonts w:asciiTheme="minorHAnsi" w:hAnsiTheme="minorHAnsi" w:cstheme="minorHAnsi"/>
          <w:szCs w:val="24"/>
        </w:rPr>
        <w:t xml:space="preserve"> permettent néanmoins de décomposer les informations pour chaque établissement composant ces nouvelles universités. Les établissements associés ou partenaires ne sont pas pris en compte dans ces données. Les données relatives aux établissements-composantes non opérateur du MESRI ne sont pas fournies dans ce jeu de données pour les années antérieures à leur intégration. </w:t>
      </w:r>
    </w:p>
    <w:p w:rsidR="00560BFF" w:rsidRPr="00F145F0" w:rsidRDefault="00560BFF" w:rsidP="00560BFF">
      <w:pPr>
        <w:spacing w:line="360" w:lineRule="auto"/>
        <w:rPr>
          <w:rFonts w:asciiTheme="minorHAnsi" w:hAnsiTheme="minorHAnsi" w:cstheme="minorHAnsi"/>
          <w:szCs w:val="24"/>
        </w:rPr>
      </w:pPr>
      <w:r w:rsidRPr="00F145F0">
        <w:rPr>
          <w:rFonts w:asciiTheme="minorHAnsi" w:hAnsiTheme="minorHAnsi" w:cstheme="minorHAnsi"/>
          <w:szCs w:val="24"/>
        </w:rPr>
        <w:t>Certaines variables ont été renommées afin de permettre une meilleure cohérence entre les jeux de données open data du MESRI et assurer ainsi une meilleure interopérabilité.</w:t>
      </w:r>
    </w:p>
    <w:p w:rsidR="005D10A9" w:rsidRDefault="00560BFF" w:rsidP="00560BFF">
      <w:pPr>
        <w:spacing w:line="360" w:lineRule="auto"/>
        <w:rPr>
          <w:rFonts w:asciiTheme="minorHAnsi" w:hAnsiTheme="minorHAnsi" w:cstheme="minorHAnsi"/>
          <w:szCs w:val="24"/>
        </w:rPr>
      </w:pPr>
      <w:r w:rsidRPr="00F145F0">
        <w:rPr>
          <w:rFonts w:asciiTheme="minorHAnsi" w:hAnsiTheme="minorHAnsi" w:cstheme="minorHAnsi"/>
          <w:szCs w:val="24"/>
        </w:rPr>
        <w:t>Le tableau suivant détaille les modifications apportées sur la structuration du jeu de données.</w:t>
      </w:r>
    </w:p>
    <w:p w:rsidR="005D10A9" w:rsidRDefault="005D10A9">
      <w:pPr>
        <w:rPr>
          <w:rFonts w:asciiTheme="minorHAnsi" w:hAnsiTheme="minorHAnsi" w:cstheme="minorHAnsi"/>
          <w:szCs w:val="24"/>
        </w:rPr>
      </w:pPr>
      <w:r>
        <w:rPr>
          <w:rFonts w:asciiTheme="minorHAnsi" w:hAnsiTheme="minorHAnsi" w:cstheme="minorHAnsi"/>
          <w:szCs w:val="24"/>
        </w:rPr>
        <w:br w:type="page"/>
      </w:r>
    </w:p>
    <w:p w:rsidR="00560BFF" w:rsidRPr="00F145F0" w:rsidRDefault="00560BFF" w:rsidP="00560BFF">
      <w:pPr>
        <w:spacing w:line="360" w:lineRule="auto"/>
        <w:rPr>
          <w:rFonts w:asciiTheme="minorHAnsi" w:hAnsiTheme="minorHAnsi" w:cstheme="minorHAnsi"/>
          <w:szCs w:val="24"/>
        </w:rPr>
      </w:pPr>
    </w:p>
    <w:p w:rsidR="000175F4" w:rsidRPr="00A93C69" w:rsidRDefault="000175F4" w:rsidP="005D10A9">
      <w:pPr>
        <w:spacing w:after="120"/>
        <w:ind w:left="-709"/>
        <w:rPr>
          <w:rFonts w:asciiTheme="minorHAnsi" w:hAnsiTheme="minorHAnsi"/>
          <w:b/>
        </w:rPr>
      </w:pPr>
      <w:r w:rsidRPr="00A93C69">
        <w:rPr>
          <w:rFonts w:asciiTheme="minorHAnsi" w:hAnsiTheme="minorHAnsi"/>
          <w:b/>
        </w:rPr>
        <w:t>Descript</w:t>
      </w:r>
      <w:r w:rsidR="00E03C5B" w:rsidRPr="00A93C69">
        <w:rPr>
          <w:rFonts w:asciiTheme="minorHAnsi" w:hAnsiTheme="minorHAnsi"/>
          <w:b/>
        </w:rPr>
        <w:t xml:space="preserve">ion </w:t>
      </w:r>
      <w:r w:rsidRPr="00A93C69">
        <w:rPr>
          <w:rFonts w:asciiTheme="minorHAnsi" w:hAnsiTheme="minorHAnsi"/>
          <w:b/>
        </w:rPr>
        <w:t>du jeu de données</w:t>
      </w:r>
      <w:r w:rsidR="00E03C5B" w:rsidRPr="00A93C69">
        <w:rPr>
          <w:rFonts w:asciiTheme="minorHAnsi" w:hAnsiTheme="minorHAnsi"/>
          <w:b/>
        </w:rPr>
        <w:t> </w:t>
      </w:r>
    </w:p>
    <w:tbl>
      <w:tblPr>
        <w:tblStyle w:val="Grilledutableau"/>
        <w:tblW w:w="5319" w:type="pct"/>
        <w:tblInd w:w="-714" w:type="dxa"/>
        <w:tblLook w:val="04A0" w:firstRow="1" w:lastRow="0" w:firstColumn="1" w:lastColumn="0" w:noHBand="0" w:noVBand="1"/>
      </w:tblPr>
      <w:tblGrid>
        <w:gridCol w:w="3384"/>
        <w:gridCol w:w="6256"/>
      </w:tblGrid>
      <w:tr w:rsidR="005814CA" w:rsidRPr="005814CA" w:rsidTr="005D10A9">
        <w:trPr>
          <w:cantSplit/>
          <w:trHeight w:val="454"/>
        </w:trPr>
        <w:tc>
          <w:tcPr>
            <w:tcW w:w="1755" w:type="pct"/>
            <w:tcBorders>
              <w:bottom w:val="single" w:sz="4" w:space="0" w:color="auto"/>
            </w:tcBorders>
            <w:shd w:val="clear" w:color="auto" w:fill="548DD4" w:themeFill="text2" w:themeFillTint="99"/>
            <w:vAlign w:val="center"/>
          </w:tcPr>
          <w:p w:rsidR="005814CA" w:rsidRPr="005814CA" w:rsidRDefault="005814CA" w:rsidP="004C2605">
            <w:pPr>
              <w:rPr>
                <w:rFonts w:asciiTheme="minorHAnsi" w:hAnsiTheme="minorHAnsi" w:cstheme="minorHAnsi"/>
                <w:b/>
                <w:noProof/>
                <w:color w:val="FFFFFF"/>
                <w:sz w:val="20"/>
                <w:szCs w:val="20"/>
                <w:lang w:eastAsia="fr-FR"/>
              </w:rPr>
            </w:pPr>
            <w:r w:rsidRPr="005814CA">
              <w:rPr>
                <w:rFonts w:asciiTheme="minorHAnsi" w:hAnsiTheme="minorHAnsi" w:cstheme="minorHAnsi"/>
                <w:b/>
                <w:noProof/>
                <w:color w:val="FFFFFF"/>
                <w:sz w:val="20"/>
                <w:szCs w:val="20"/>
                <w:lang w:eastAsia="fr-FR"/>
              </w:rPr>
              <w:t>Nom de la variable</w:t>
            </w:r>
          </w:p>
        </w:tc>
        <w:tc>
          <w:tcPr>
            <w:tcW w:w="3245" w:type="pct"/>
            <w:tcBorders>
              <w:bottom w:val="single" w:sz="4" w:space="0" w:color="auto"/>
            </w:tcBorders>
            <w:shd w:val="clear" w:color="auto" w:fill="548DD4" w:themeFill="text2" w:themeFillTint="99"/>
            <w:vAlign w:val="center"/>
          </w:tcPr>
          <w:p w:rsidR="005814CA" w:rsidRPr="005814CA" w:rsidRDefault="005814CA" w:rsidP="004C2605">
            <w:pPr>
              <w:rPr>
                <w:rFonts w:asciiTheme="minorHAnsi" w:hAnsiTheme="minorHAnsi" w:cstheme="minorHAnsi"/>
                <w:b/>
                <w:noProof/>
                <w:color w:val="FFFFFF"/>
                <w:sz w:val="20"/>
                <w:szCs w:val="20"/>
                <w:lang w:eastAsia="fr-FR"/>
              </w:rPr>
            </w:pPr>
            <w:r w:rsidRPr="005814CA">
              <w:rPr>
                <w:rFonts w:asciiTheme="minorHAnsi" w:hAnsiTheme="minorHAnsi" w:cstheme="minorHAnsi"/>
                <w:b/>
                <w:noProof/>
                <w:color w:val="FFFFFF"/>
                <w:sz w:val="20"/>
                <w:szCs w:val="20"/>
                <w:lang w:eastAsia="fr-FR"/>
              </w:rPr>
              <w:t>Descriptif de la variable</w:t>
            </w:r>
          </w:p>
        </w:tc>
      </w:tr>
      <w:tr w:rsidR="005814CA" w:rsidRPr="005814CA" w:rsidTr="005D10A9">
        <w:trPr>
          <w:cantSplit/>
          <w:trHeight w:val="454"/>
        </w:trPr>
        <w:tc>
          <w:tcPr>
            <w:tcW w:w="1755" w:type="pct"/>
            <w:vAlign w:val="center"/>
          </w:tcPr>
          <w:p w:rsidR="005814CA" w:rsidRPr="005814CA" w:rsidRDefault="005814CA" w:rsidP="004C2605">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Rentree</w:t>
            </w:r>
          </w:p>
        </w:tc>
        <w:tc>
          <w:tcPr>
            <w:tcW w:w="3245" w:type="pct"/>
            <w:vAlign w:val="center"/>
          </w:tcPr>
          <w:p w:rsidR="005814CA" w:rsidRPr="005814CA" w:rsidRDefault="005814CA" w:rsidP="004C2605">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Année d’observation de la population</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DD3317">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Annee_universitaire</w:t>
            </w:r>
          </w:p>
        </w:tc>
        <w:tc>
          <w:tcPr>
            <w:tcW w:w="3245" w:type="pct"/>
            <w:tcBorders>
              <w:bottom w:val="single" w:sz="4" w:space="0" w:color="auto"/>
            </w:tcBorders>
            <w:vAlign w:val="center"/>
          </w:tcPr>
          <w:p w:rsidR="005814CA" w:rsidRPr="005814CA" w:rsidRDefault="005814CA" w:rsidP="004C2605">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Année universitaire</w:t>
            </w:r>
            <w:r w:rsidR="005D10A9">
              <w:rPr>
                <w:rFonts w:asciiTheme="minorHAnsi" w:hAnsiTheme="minorHAnsi" w:cstheme="minorHAnsi"/>
                <w:noProof/>
                <w:sz w:val="20"/>
                <w:szCs w:val="20"/>
                <w:lang w:eastAsia="fr-FR"/>
              </w:rPr>
              <w:t xml:space="preserve"> (Ex : 2020-21)</w:t>
            </w:r>
          </w:p>
        </w:tc>
      </w:tr>
      <w:tr w:rsidR="005814CA" w:rsidRPr="005814CA" w:rsidTr="005D10A9">
        <w:trPr>
          <w:cantSplit/>
          <w:trHeight w:val="454"/>
        </w:trPr>
        <w:tc>
          <w:tcPr>
            <w:tcW w:w="1755" w:type="pct"/>
            <w:vAlign w:val="center"/>
          </w:tcPr>
          <w:p w:rsidR="005814CA" w:rsidRPr="005814CA" w:rsidRDefault="005814CA" w:rsidP="004C2605">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Etablissement_id_paysage</w:t>
            </w:r>
          </w:p>
        </w:tc>
        <w:tc>
          <w:tcPr>
            <w:tcW w:w="3245" w:type="pct"/>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sz w:val="20"/>
                <w:szCs w:val="20"/>
                <w:lang w:eastAsia="fr-FR"/>
              </w:rPr>
              <w:t xml:space="preserve">Identifiant interne  de l’établissement </w:t>
            </w:r>
          </w:p>
        </w:tc>
      </w:tr>
      <w:tr w:rsidR="005814CA" w:rsidRPr="005814CA" w:rsidTr="005D10A9">
        <w:trPr>
          <w:cantSplit/>
          <w:trHeight w:val="454"/>
        </w:trPr>
        <w:tc>
          <w:tcPr>
            <w:tcW w:w="1755" w:type="pct"/>
            <w:vAlign w:val="center"/>
          </w:tcPr>
          <w:p w:rsidR="005814CA" w:rsidRPr="005814CA" w:rsidRDefault="005814CA" w:rsidP="004C2605">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etablissement_lib</w:t>
            </w:r>
          </w:p>
        </w:tc>
        <w:tc>
          <w:tcPr>
            <w:tcW w:w="3245" w:type="pct"/>
            <w:vAlign w:val="center"/>
          </w:tcPr>
          <w:p w:rsidR="005814CA" w:rsidRPr="005814CA" w:rsidRDefault="005814CA" w:rsidP="004C2605">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Libellé actuel de l’</w:t>
            </w:r>
            <w:r w:rsidRPr="005814CA">
              <w:rPr>
                <w:rFonts w:asciiTheme="minorHAnsi" w:hAnsiTheme="minorHAnsi" w:cstheme="minorHAnsi"/>
                <w:sz w:val="20"/>
                <w:szCs w:val="20"/>
                <w:lang w:eastAsia="fr-FR"/>
              </w:rPr>
              <w:t xml:space="preserve"> l’établissement</w:t>
            </w:r>
          </w:p>
        </w:tc>
      </w:tr>
      <w:tr w:rsidR="005814CA" w:rsidRPr="005814CA" w:rsidTr="005D10A9">
        <w:trPr>
          <w:cantSplit/>
          <w:trHeight w:val="454"/>
        </w:trPr>
        <w:tc>
          <w:tcPr>
            <w:tcW w:w="1755" w:type="pct"/>
            <w:vAlign w:val="center"/>
          </w:tcPr>
          <w:p w:rsidR="005814CA" w:rsidRPr="005814CA" w:rsidRDefault="005814CA" w:rsidP="004C2605">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etablissement_compos_id_paysage</w:t>
            </w:r>
          </w:p>
        </w:tc>
        <w:tc>
          <w:tcPr>
            <w:tcW w:w="3245" w:type="pct"/>
            <w:vMerge w:val="restart"/>
            <w:vAlign w:val="center"/>
          </w:tcPr>
          <w:p w:rsidR="005814CA" w:rsidRPr="005814CA" w:rsidRDefault="005814CA" w:rsidP="004C2605">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Décomposition pour les universités à statuts expérimentaux</w:t>
            </w:r>
          </w:p>
        </w:tc>
      </w:tr>
      <w:tr w:rsidR="005814CA" w:rsidRPr="005814CA" w:rsidTr="005D10A9">
        <w:trPr>
          <w:cantSplit/>
          <w:trHeight w:val="454"/>
        </w:trPr>
        <w:tc>
          <w:tcPr>
            <w:tcW w:w="1755" w:type="pct"/>
            <w:vAlign w:val="center"/>
          </w:tcPr>
          <w:p w:rsidR="005814CA" w:rsidRPr="005814CA" w:rsidRDefault="005814CA" w:rsidP="009E37CE">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etablissement_compos_lib</w:t>
            </w:r>
          </w:p>
        </w:tc>
        <w:tc>
          <w:tcPr>
            <w:tcW w:w="3245" w:type="pct"/>
            <w:vMerge/>
            <w:vAlign w:val="center"/>
          </w:tcPr>
          <w:p w:rsidR="005814CA" w:rsidRPr="005814CA" w:rsidRDefault="005814CA" w:rsidP="009E37CE">
            <w:pPr>
              <w:rPr>
                <w:rFonts w:asciiTheme="minorHAnsi" w:hAnsiTheme="minorHAnsi" w:cstheme="minorHAnsi"/>
                <w:noProof/>
                <w:sz w:val="20"/>
                <w:szCs w:val="20"/>
                <w:lang w:eastAsia="fr-FR"/>
              </w:rPr>
            </w:pPr>
          </w:p>
        </w:tc>
      </w:tr>
      <w:tr w:rsidR="005814CA" w:rsidRPr="005814CA" w:rsidTr="005D10A9">
        <w:trPr>
          <w:cantSplit/>
          <w:trHeight w:val="454"/>
        </w:trPr>
        <w:tc>
          <w:tcPr>
            <w:tcW w:w="1755" w:type="pct"/>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etablissement_id_uai</w:t>
            </w:r>
          </w:p>
        </w:tc>
        <w:tc>
          <w:tcPr>
            <w:tcW w:w="3245" w:type="pct"/>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sz w:val="20"/>
                <w:szCs w:val="20"/>
                <w:lang w:eastAsia="fr-FR"/>
              </w:rPr>
              <w:t xml:space="preserve">Identifiant(s) uai  de l’établissement </w:t>
            </w:r>
          </w:p>
        </w:tc>
      </w:tr>
      <w:tr w:rsidR="005814CA" w:rsidRPr="005814CA" w:rsidTr="005D10A9">
        <w:trPr>
          <w:cantSplit/>
          <w:trHeight w:val="454"/>
        </w:trPr>
        <w:tc>
          <w:tcPr>
            <w:tcW w:w="1755" w:type="pct"/>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etablissement_code_academie</w:t>
            </w:r>
          </w:p>
        </w:tc>
        <w:tc>
          <w:tcPr>
            <w:tcW w:w="3245" w:type="pct"/>
            <w:vMerge w:val="restart"/>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Académie du siège de l’établissement d’affectation</w:t>
            </w:r>
          </w:p>
        </w:tc>
      </w:tr>
      <w:tr w:rsidR="005814CA" w:rsidRPr="005814CA" w:rsidTr="005D10A9">
        <w:trPr>
          <w:cantSplit/>
          <w:trHeight w:val="454"/>
        </w:trPr>
        <w:tc>
          <w:tcPr>
            <w:tcW w:w="1755" w:type="pct"/>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Etablissement_academie</w:t>
            </w:r>
          </w:p>
        </w:tc>
        <w:tc>
          <w:tcPr>
            <w:tcW w:w="3245" w:type="pct"/>
            <w:vMerge/>
            <w:vAlign w:val="center"/>
          </w:tcPr>
          <w:p w:rsidR="005814CA" w:rsidRPr="005814CA" w:rsidRDefault="005814CA" w:rsidP="00F51758">
            <w:pPr>
              <w:rPr>
                <w:rFonts w:asciiTheme="minorHAnsi" w:hAnsiTheme="minorHAnsi" w:cstheme="minorHAnsi"/>
                <w:noProof/>
                <w:sz w:val="20"/>
                <w:szCs w:val="20"/>
                <w:lang w:eastAsia="fr-FR"/>
              </w:rPr>
            </w:pPr>
          </w:p>
        </w:tc>
      </w:tr>
      <w:tr w:rsidR="005814CA" w:rsidRPr="005814CA" w:rsidTr="005D10A9">
        <w:trPr>
          <w:cantSplit/>
          <w:trHeight w:val="454"/>
        </w:trPr>
        <w:tc>
          <w:tcPr>
            <w:tcW w:w="1755" w:type="pct"/>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Etablissement_code_region</w:t>
            </w:r>
          </w:p>
        </w:tc>
        <w:tc>
          <w:tcPr>
            <w:tcW w:w="3245" w:type="pct"/>
            <w:vMerge w:val="restart"/>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Région du siège de l’établissement d’affectation</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Etablissemen_region</w:t>
            </w:r>
          </w:p>
        </w:tc>
        <w:tc>
          <w:tcPr>
            <w:tcW w:w="3245" w:type="pct"/>
            <w:vMerge/>
            <w:tcBorders>
              <w:bottom w:val="single" w:sz="4" w:space="0" w:color="auto"/>
            </w:tcBorders>
            <w:vAlign w:val="center"/>
          </w:tcPr>
          <w:p w:rsidR="005814CA" w:rsidRPr="005814CA" w:rsidRDefault="005814CA" w:rsidP="00F51758">
            <w:pPr>
              <w:rPr>
                <w:rFonts w:asciiTheme="minorHAnsi" w:hAnsiTheme="minorHAnsi" w:cstheme="minorHAnsi"/>
                <w:noProof/>
                <w:sz w:val="20"/>
                <w:szCs w:val="20"/>
                <w:lang w:eastAsia="fr-FR"/>
              </w:rPr>
            </w:pPr>
          </w:p>
        </w:tc>
      </w:tr>
      <w:tr w:rsidR="005814CA" w:rsidRPr="005814CA" w:rsidTr="005D10A9">
        <w:trPr>
          <w:cantSplit/>
          <w:trHeight w:val="780"/>
        </w:trPr>
        <w:tc>
          <w:tcPr>
            <w:tcW w:w="1755" w:type="pct"/>
            <w:tcBorders>
              <w:bottom w:val="single" w:sz="4" w:space="0" w:color="auto"/>
            </w:tcBorders>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Etablissement_coordonnees</w:t>
            </w:r>
          </w:p>
        </w:tc>
        <w:tc>
          <w:tcPr>
            <w:tcW w:w="3245" w:type="pct"/>
            <w:tcBorders>
              <w:bottom w:val="single" w:sz="4" w:space="0" w:color="auto"/>
            </w:tcBorders>
            <w:vAlign w:val="center"/>
          </w:tcPr>
          <w:p w:rsidR="005814CA" w:rsidRPr="005814CA" w:rsidRDefault="005814CA" w:rsidP="000A207F">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Coordonnées géographiques  du siège de l’établissement d’affectation: latitude, longitude</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F51758">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etablissement_id_uai_source</w:t>
            </w:r>
          </w:p>
        </w:tc>
        <w:tc>
          <w:tcPr>
            <w:tcW w:w="3245" w:type="pct"/>
            <w:tcBorders>
              <w:bottom w:val="single" w:sz="4" w:space="0" w:color="auto"/>
            </w:tcBorders>
            <w:vAlign w:val="center"/>
          </w:tcPr>
          <w:p w:rsidR="005814CA" w:rsidRPr="005814CA" w:rsidRDefault="005814CA" w:rsidP="005D10A9">
            <w:pPr>
              <w:rPr>
                <w:rFonts w:asciiTheme="minorHAnsi" w:hAnsiTheme="minorHAnsi" w:cstheme="minorHAnsi"/>
                <w:noProof/>
                <w:sz w:val="20"/>
                <w:szCs w:val="20"/>
                <w:lang w:eastAsia="fr-FR"/>
              </w:rPr>
            </w:pPr>
            <w:r w:rsidRPr="005814CA">
              <w:rPr>
                <w:rFonts w:asciiTheme="minorHAnsi" w:hAnsiTheme="minorHAnsi" w:cstheme="minorHAnsi"/>
                <w:sz w:val="20"/>
                <w:szCs w:val="20"/>
                <w:lang w:eastAsia="fr-FR"/>
              </w:rPr>
              <w:t xml:space="preserve">Identifiant uai  de l’établissement </w:t>
            </w:r>
            <w:r w:rsidRPr="005814CA">
              <w:rPr>
                <w:rFonts w:asciiTheme="minorHAnsi" w:hAnsiTheme="minorHAnsi" w:cstheme="minorHAnsi"/>
                <w:noProof/>
                <w:sz w:val="20"/>
                <w:szCs w:val="20"/>
                <w:lang w:eastAsia="fr-FR"/>
              </w:rPr>
              <w:t>d’affectation</w:t>
            </w:r>
            <w:r w:rsidR="005D10A9">
              <w:rPr>
                <w:rFonts w:asciiTheme="minorHAnsi" w:hAnsiTheme="minorHAnsi" w:cstheme="minorHAnsi"/>
                <w:sz w:val="20"/>
                <w:szCs w:val="20"/>
                <w:lang w:eastAsia="fr-FR"/>
              </w:rPr>
              <w:t xml:space="preserve"> collecté (source)</w:t>
            </w:r>
            <w:r w:rsidR="00DC1517">
              <w:rPr>
                <w:rFonts w:asciiTheme="minorHAnsi" w:hAnsiTheme="minorHAnsi" w:cstheme="minorHAnsi"/>
                <w:sz w:val="20"/>
                <w:szCs w:val="20"/>
                <w:lang w:eastAsia="fr-FR"/>
              </w:rPr>
              <w:t xml:space="preserve"> </w:t>
            </w:r>
          </w:p>
        </w:tc>
      </w:tr>
      <w:tr w:rsidR="005814CA" w:rsidRPr="005814CA" w:rsidTr="005D10A9">
        <w:trPr>
          <w:cantSplit/>
          <w:trHeight w:val="454"/>
        </w:trPr>
        <w:tc>
          <w:tcPr>
            <w:tcW w:w="1755" w:type="pct"/>
            <w:vAlign w:val="center"/>
          </w:tcPr>
          <w:p w:rsidR="005814CA" w:rsidRPr="005814CA" w:rsidRDefault="005814CA" w:rsidP="00066AE9">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etablissement_type</w:t>
            </w:r>
          </w:p>
        </w:tc>
        <w:tc>
          <w:tcPr>
            <w:tcW w:w="3245" w:type="pct"/>
            <w:vAlign w:val="center"/>
          </w:tcPr>
          <w:p w:rsidR="005814CA" w:rsidRPr="005814CA" w:rsidRDefault="005814CA" w:rsidP="00C449A6">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Type d’établissement</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555B0B">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etablissement_id_paysage_actuel</w:t>
            </w:r>
          </w:p>
        </w:tc>
        <w:tc>
          <w:tcPr>
            <w:tcW w:w="3245" w:type="pct"/>
            <w:vMerge w:val="restart"/>
            <w:vAlign w:val="center"/>
          </w:tcPr>
          <w:p w:rsidR="005814CA" w:rsidRPr="005814CA" w:rsidRDefault="005814CA" w:rsidP="00555B0B">
            <w:pPr>
              <w:rPr>
                <w:rFonts w:asciiTheme="minorHAnsi" w:hAnsiTheme="minorHAnsi" w:cstheme="minorHAnsi"/>
                <w:sz w:val="20"/>
                <w:szCs w:val="20"/>
                <w:lang w:eastAsia="fr-FR"/>
              </w:rPr>
            </w:pPr>
            <w:r w:rsidRPr="005814CA">
              <w:rPr>
                <w:rFonts w:asciiTheme="minorHAnsi" w:hAnsiTheme="minorHAnsi" w:cstheme="minorHAnsi"/>
                <w:sz w:val="20"/>
                <w:szCs w:val="20"/>
                <w:lang w:eastAsia="fr-FR"/>
              </w:rPr>
              <w:t>Établissement actuel ou dernier établissement</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081AC9">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etablissement_actuel_lib</w:t>
            </w:r>
          </w:p>
        </w:tc>
        <w:tc>
          <w:tcPr>
            <w:tcW w:w="3245" w:type="pct"/>
            <w:vMerge/>
            <w:tcBorders>
              <w:bottom w:val="single" w:sz="4" w:space="0" w:color="auto"/>
            </w:tcBorders>
            <w:vAlign w:val="center"/>
          </w:tcPr>
          <w:p w:rsidR="005814CA" w:rsidRPr="005814CA" w:rsidRDefault="005814CA" w:rsidP="00081AC9">
            <w:pPr>
              <w:rPr>
                <w:rFonts w:asciiTheme="minorHAnsi" w:hAnsiTheme="minorHAnsi" w:cstheme="minorHAnsi"/>
                <w:noProof/>
                <w:sz w:val="20"/>
                <w:szCs w:val="20"/>
                <w:lang w:eastAsia="fr-FR"/>
              </w:rPr>
            </w:pP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A93C69">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Code_categorie_pers</w:t>
            </w:r>
            <w:r w:rsidRPr="005814CA">
              <w:rPr>
                <w:rFonts w:asciiTheme="minorHAnsi" w:hAnsiTheme="minorHAnsi" w:cstheme="minorHAnsi"/>
                <w:noProof/>
                <w:sz w:val="20"/>
                <w:szCs w:val="20"/>
                <w:lang w:eastAsia="fr-FR"/>
              </w:rPr>
              <w:tab/>
            </w:r>
          </w:p>
        </w:tc>
        <w:tc>
          <w:tcPr>
            <w:tcW w:w="3245" w:type="pct"/>
            <w:vMerge w:val="restart"/>
            <w:vAlign w:val="center"/>
          </w:tcPr>
          <w:p w:rsidR="005814CA" w:rsidRPr="005814CA" w:rsidRDefault="005814CA" w:rsidP="00555B0B">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Catégorie de personnels non permanents</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555B0B">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categorie_personnels</w:t>
            </w:r>
          </w:p>
        </w:tc>
        <w:tc>
          <w:tcPr>
            <w:tcW w:w="3245" w:type="pct"/>
            <w:vMerge/>
            <w:tcBorders>
              <w:bottom w:val="single" w:sz="4" w:space="0" w:color="auto"/>
            </w:tcBorders>
            <w:vAlign w:val="center"/>
          </w:tcPr>
          <w:p w:rsidR="005814CA" w:rsidRPr="005814CA" w:rsidRDefault="005814CA" w:rsidP="00555B0B">
            <w:pPr>
              <w:rPr>
                <w:rFonts w:asciiTheme="minorHAnsi" w:hAnsiTheme="minorHAnsi" w:cstheme="minorHAnsi"/>
                <w:noProof/>
                <w:sz w:val="20"/>
                <w:szCs w:val="20"/>
                <w:lang w:eastAsia="fr-FR"/>
              </w:rPr>
            </w:pP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555B0B">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categorie_pers_grp</w:t>
            </w:r>
          </w:p>
        </w:tc>
        <w:tc>
          <w:tcPr>
            <w:tcW w:w="3245" w:type="pct"/>
            <w:tcBorders>
              <w:bottom w:val="single" w:sz="4" w:space="0" w:color="auto"/>
            </w:tcBorders>
            <w:vAlign w:val="center"/>
          </w:tcPr>
          <w:p w:rsidR="005814CA" w:rsidRPr="005814CA" w:rsidRDefault="005814CA" w:rsidP="00555B0B">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Regroupement de caégories de personnels non permanents</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555B0B">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Code_groupe_cnu</w:t>
            </w:r>
          </w:p>
        </w:tc>
        <w:tc>
          <w:tcPr>
            <w:tcW w:w="3245" w:type="pct"/>
            <w:vMerge w:val="restart"/>
            <w:vAlign w:val="center"/>
          </w:tcPr>
          <w:p w:rsidR="005814CA" w:rsidRPr="005814CA" w:rsidRDefault="005814CA" w:rsidP="00555B0B">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Groupe de disciplines CNU</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555B0B">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Groupe_cnu</w:t>
            </w:r>
          </w:p>
        </w:tc>
        <w:tc>
          <w:tcPr>
            <w:tcW w:w="3245" w:type="pct"/>
            <w:vMerge/>
            <w:tcBorders>
              <w:bottom w:val="single" w:sz="4" w:space="0" w:color="auto"/>
            </w:tcBorders>
            <w:vAlign w:val="center"/>
          </w:tcPr>
          <w:p w:rsidR="005814CA" w:rsidRPr="005814CA" w:rsidRDefault="005814CA" w:rsidP="00555B0B">
            <w:pPr>
              <w:rPr>
                <w:rFonts w:asciiTheme="minorHAnsi" w:hAnsiTheme="minorHAnsi" w:cstheme="minorHAnsi"/>
                <w:noProof/>
                <w:sz w:val="20"/>
                <w:szCs w:val="20"/>
                <w:lang w:eastAsia="fr-FR"/>
              </w:rPr>
            </w:pP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A93C69">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Code_grande_discipline</w:t>
            </w:r>
          </w:p>
        </w:tc>
        <w:tc>
          <w:tcPr>
            <w:tcW w:w="3245" w:type="pct"/>
            <w:vMerge w:val="restart"/>
            <w:vAlign w:val="center"/>
          </w:tcPr>
          <w:p w:rsidR="005814CA" w:rsidRPr="005814CA" w:rsidRDefault="005814CA" w:rsidP="00A93C69">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Regroupements des groupes de disciplines</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A93C69">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Grande_discipline</w:t>
            </w:r>
          </w:p>
        </w:tc>
        <w:tc>
          <w:tcPr>
            <w:tcW w:w="3245" w:type="pct"/>
            <w:vMerge/>
            <w:tcBorders>
              <w:bottom w:val="single" w:sz="4" w:space="0" w:color="auto"/>
            </w:tcBorders>
            <w:vAlign w:val="center"/>
          </w:tcPr>
          <w:p w:rsidR="005814CA" w:rsidRPr="005814CA" w:rsidRDefault="005814CA" w:rsidP="00A93C69">
            <w:pPr>
              <w:rPr>
                <w:rFonts w:asciiTheme="minorHAnsi" w:hAnsiTheme="minorHAnsi" w:cstheme="minorHAnsi"/>
                <w:noProof/>
                <w:sz w:val="20"/>
                <w:szCs w:val="20"/>
                <w:lang w:eastAsia="fr-FR"/>
              </w:rPr>
            </w:pP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A93C69">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sexe</w:t>
            </w:r>
          </w:p>
        </w:tc>
        <w:tc>
          <w:tcPr>
            <w:tcW w:w="3245" w:type="pct"/>
            <w:tcBorders>
              <w:bottom w:val="single" w:sz="4" w:space="0" w:color="auto"/>
            </w:tcBorders>
            <w:vAlign w:val="center"/>
          </w:tcPr>
          <w:p w:rsidR="005814CA" w:rsidRPr="005814CA" w:rsidRDefault="005814CA" w:rsidP="00A93C69">
            <w:pPr>
              <w:rPr>
                <w:rFonts w:asciiTheme="minorHAnsi" w:hAnsiTheme="minorHAnsi" w:cstheme="minorHAnsi"/>
                <w:noProof/>
                <w:sz w:val="20"/>
                <w:szCs w:val="20"/>
                <w:lang w:eastAsia="fr-FR"/>
              </w:rPr>
            </w:pPr>
            <w:r w:rsidRPr="005814CA">
              <w:rPr>
                <w:rFonts w:asciiTheme="minorHAnsi" w:hAnsiTheme="minorHAnsi" w:cstheme="minorHAnsi"/>
                <w:sz w:val="20"/>
                <w:szCs w:val="20"/>
              </w:rPr>
              <w:t>Sexe de l’enseignant.e</w:t>
            </w:r>
          </w:p>
        </w:tc>
      </w:tr>
      <w:tr w:rsidR="005814CA" w:rsidRPr="005814CA" w:rsidTr="005D10A9">
        <w:trPr>
          <w:cantSplit/>
          <w:trHeight w:val="654"/>
        </w:trPr>
        <w:tc>
          <w:tcPr>
            <w:tcW w:w="1755" w:type="pct"/>
            <w:tcBorders>
              <w:bottom w:val="single" w:sz="4" w:space="0" w:color="auto"/>
            </w:tcBorders>
            <w:vAlign w:val="center"/>
          </w:tcPr>
          <w:p w:rsidR="005814CA" w:rsidRPr="005814CA" w:rsidRDefault="005814CA" w:rsidP="00A93C69">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Quotite</w:t>
            </w:r>
          </w:p>
        </w:tc>
        <w:tc>
          <w:tcPr>
            <w:tcW w:w="3245" w:type="pct"/>
            <w:tcBorders>
              <w:bottom w:val="single" w:sz="4" w:space="0" w:color="auto"/>
            </w:tcBorders>
            <w:vAlign w:val="center"/>
          </w:tcPr>
          <w:p w:rsidR="005814CA" w:rsidRPr="005814CA" w:rsidRDefault="005814CA" w:rsidP="00A93C69">
            <w:pPr>
              <w:rPr>
                <w:rFonts w:asciiTheme="minorHAnsi" w:hAnsiTheme="minorHAnsi" w:cstheme="minorHAnsi"/>
                <w:noProof/>
                <w:sz w:val="20"/>
                <w:szCs w:val="20"/>
                <w:lang w:eastAsia="fr-FR"/>
              </w:rPr>
            </w:pPr>
            <w:r w:rsidRPr="005814CA">
              <w:rPr>
                <w:rFonts w:asciiTheme="minorHAnsi" w:hAnsiTheme="minorHAnsi" w:cstheme="minorHAnsi"/>
                <w:sz w:val="20"/>
                <w:szCs w:val="20"/>
              </w:rPr>
              <w:t>L’enseignant.e exerce à temps plein  ou à temps partiel  ou bien la quotité n’est pas renseignée</w:t>
            </w:r>
          </w:p>
        </w:tc>
      </w:tr>
      <w:tr w:rsidR="005814CA" w:rsidRPr="005814CA" w:rsidTr="005D10A9">
        <w:trPr>
          <w:cantSplit/>
          <w:trHeight w:val="904"/>
        </w:trPr>
        <w:tc>
          <w:tcPr>
            <w:tcW w:w="1755" w:type="pct"/>
            <w:vAlign w:val="center"/>
          </w:tcPr>
          <w:p w:rsidR="005814CA" w:rsidRPr="00FA47B3" w:rsidRDefault="005814CA" w:rsidP="005814CA">
            <w:pPr>
              <w:rPr>
                <w:rFonts w:cstheme="minorHAnsi"/>
                <w:noProof/>
                <w:sz w:val="20"/>
                <w:szCs w:val="20"/>
                <w:lang w:eastAsia="fr-FR"/>
              </w:rPr>
            </w:pPr>
            <w:r w:rsidRPr="00FA47B3">
              <w:rPr>
                <w:rFonts w:cstheme="minorHAnsi"/>
                <w:noProof/>
                <w:sz w:val="20"/>
                <w:szCs w:val="20"/>
                <w:lang w:eastAsia="fr-FR"/>
              </w:rPr>
              <w:t>Classe_age3</w:t>
            </w:r>
          </w:p>
        </w:tc>
        <w:tc>
          <w:tcPr>
            <w:tcW w:w="3245" w:type="pct"/>
            <w:vAlign w:val="center"/>
          </w:tcPr>
          <w:p w:rsidR="005814CA" w:rsidRPr="00FA47B3" w:rsidRDefault="005814CA" w:rsidP="005814CA">
            <w:pPr>
              <w:rPr>
                <w:rFonts w:cstheme="minorHAnsi"/>
                <w:noProof/>
                <w:sz w:val="20"/>
                <w:szCs w:val="20"/>
                <w:lang w:eastAsia="fr-FR"/>
              </w:rPr>
            </w:pPr>
            <w:r w:rsidRPr="00FA47B3">
              <w:rPr>
                <w:rFonts w:cstheme="minorHAnsi"/>
                <w:noProof/>
                <w:sz w:val="20"/>
                <w:szCs w:val="20"/>
                <w:lang w:eastAsia="fr-FR"/>
              </w:rPr>
              <w:t>Tranche d’âge dans laquelle se situe l’âge de l’enseignant.e au 31 décembre de l’année de rentrée.</w:t>
            </w:r>
            <w:r w:rsidR="005D10A9">
              <w:rPr>
                <w:rFonts w:cstheme="minorHAnsi"/>
                <w:noProof/>
                <w:sz w:val="20"/>
                <w:szCs w:val="20"/>
                <w:lang w:eastAsia="fr-FR"/>
              </w:rPr>
              <w:t xml:space="preserve"> Données diponibles depuis la rentrée 2018</w:t>
            </w:r>
          </w:p>
        </w:tc>
      </w:tr>
      <w:tr w:rsidR="005814CA" w:rsidRPr="005814CA" w:rsidTr="005D10A9">
        <w:trPr>
          <w:cantSplit/>
          <w:trHeight w:val="454"/>
        </w:trPr>
        <w:tc>
          <w:tcPr>
            <w:tcW w:w="1755" w:type="pct"/>
            <w:tcBorders>
              <w:bottom w:val="single" w:sz="4" w:space="0" w:color="auto"/>
            </w:tcBorders>
            <w:vAlign w:val="center"/>
          </w:tcPr>
          <w:p w:rsidR="005814CA" w:rsidRPr="005814CA" w:rsidRDefault="005814CA" w:rsidP="005814CA">
            <w:pPr>
              <w:rPr>
                <w:rFonts w:asciiTheme="minorHAnsi" w:hAnsiTheme="minorHAnsi" w:cstheme="minorHAnsi"/>
                <w:noProof/>
                <w:sz w:val="20"/>
                <w:szCs w:val="20"/>
                <w:lang w:eastAsia="fr-FR"/>
              </w:rPr>
            </w:pPr>
            <w:r w:rsidRPr="005814CA">
              <w:rPr>
                <w:rFonts w:asciiTheme="minorHAnsi" w:hAnsiTheme="minorHAnsi" w:cstheme="minorHAnsi"/>
                <w:noProof/>
                <w:sz w:val="20"/>
                <w:szCs w:val="20"/>
                <w:lang w:eastAsia="fr-FR"/>
              </w:rPr>
              <w:t>Effectif</w:t>
            </w:r>
          </w:p>
        </w:tc>
        <w:tc>
          <w:tcPr>
            <w:tcW w:w="3245" w:type="pct"/>
            <w:tcBorders>
              <w:bottom w:val="single" w:sz="4" w:space="0" w:color="auto"/>
            </w:tcBorders>
            <w:vAlign w:val="center"/>
          </w:tcPr>
          <w:p w:rsidR="005814CA" w:rsidRPr="005814CA" w:rsidRDefault="005814CA" w:rsidP="005814CA">
            <w:pPr>
              <w:rPr>
                <w:rFonts w:asciiTheme="minorHAnsi" w:hAnsiTheme="minorHAnsi" w:cstheme="minorHAnsi"/>
                <w:noProof/>
                <w:sz w:val="20"/>
                <w:szCs w:val="20"/>
                <w:lang w:eastAsia="fr-FR"/>
              </w:rPr>
            </w:pPr>
            <w:r w:rsidRPr="005814CA">
              <w:rPr>
                <w:rFonts w:asciiTheme="minorHAnsi" w:hAnsiTheme="minorHAnsi" w:cstheme="minorHAnsi"/>
                <w:sz w:val="20"/>
                <w:szCs w:val="20"/>
              </w:rPr>
              <w:t>Nombre d’enseignan</w:t>
            </w:r>
            <w:r w:rsidR="00B346CA">
              <w:rPr>
                <w:rFonts w:asciiTheme="minorHAnsi" w:hAnsiTheme="minorHAnsi" w:cstheme="minorHAnsi"/>
                <w:sz w:val="20"/>
                <w:szCs w:val="20"/>
              </w:rPr>
              <w:t>t</w:t>
            </w:r>
            <w:r w:rsidRPr="005814CA">
              <w:rPr>
                <w:rFonts w:asciiTheme="minorHAnsi" w:hAnsiTheme="minorHAnsi" w:cstheme="minorHAnsi"/>
                <w:sz w:val="20"/>
                <w:szCs w:val="20"/>
              </w:rPr>
              <w:t>.e.s</w:t>
            </w:r>
          </w:p>
        </w:tc>
      </w:tr>
    </w:tbl>
    <w:p w:rsidR="00913354" w:rsidRDefault="00A93C69" w:rsidP="00FE5334">
      <w:pPr>
        <w:rPr>
          <w:rFonts w:asciiTheme="minorHAnsi" w:hAnsiTheme="minorHAnsi"/>
          <w:b/>
        </w:rPr>
      </w:pPr>
      <w:r>
        <w:rPr>
          <w:rFonts w:asciiTheme="minorHAnsi" w:hAnsiTheme="minorHAnsi"/>
          <w:b/>
        </w:rPr>
        <w:br w:type="page"/>
      </w:r>
      <w:r w:rsidR="00913354">
        <w:rPr>
          <w:rFonts w:asciiTheme="minorHAnsi" w:hAnsiTheme="minorHAnsi"/>
          <w:b/>
        </w:rPr>
        <w:lastRenderedPageBreak/>
        <w:t xml:space="preserve">Points sur certaines variables : </w:t>
      </w:r>
    </w:p>
    <w:p w:rsidR="00FA0946" w:rsidRDefault="00913354" w:rsidP="00913354">
      <w:pPr>
        <w:spacing w:after="0"/>
        <w:jc w:val="both"/>
        <w:rPr>
          <w:rFonts w:asciiTheme="minorHAnsi" w:hAnsiTheme="minorHAnsi"/>
        </w:rPr>
      </w:pPr>
      <w:r>
        <w:rPr>
          <w:rFonts w:asciiTheme="minorHAnsi" w:hAnsiTheme="minorHAnsi"/>
        </w:rPr>
        <w:t xml:space="preserve">L’enquête annuelle </w:t>
      </w:r>
      <w:r w:rsidR="00534892">
        <w:rPr>
          <w:rFonts w:asciiTheme="minorHAnsi" w:hAnsiTheme="minorHAnsi"/>
        </w:rPr>
        <w:t xml:space="preserve">est </w:t>
      </w:r>
      <w:r w:rsidR="004375E3">
        <w:rPr>
          <w:rFonts w:asciiTheme="minorHAnsi" w:hAnsiTheme="minorHAnsi"/>
        </w:rPr>
        <w:t xml:space="preserve">réalisée </w:t>
      </w:r>
      <w:r>
        <w:rPr>
          <w:rFonts w:asciiTheme="minorHAnsi" w:hAnsiTheme="minorHAnsi"/>
        </w:rPr>
        <w:t xml:space="preserve">auprès des établissements d’enseignement supérieur </w:t>
      </w:r>
      <w:r w:rsidR="00AA2B54">
        <w:rPr>
          <w:rFonts w:asciiTheme="minorHAnsi" w:hAnsiTheme="minorHAnsi"/>
        </w:rPr>
        <w:t>sur les personnels enseignants non permanents, hors santé</w:t>
      </w:r>
      <w:r w:rsidR="00534892">
        <w:rPr>
          <w:rFonts w:asciiTheme="minorHAnsi" w:hAnsiTheme="minorHAnsi"/>
        </w:rPr>
        <w:t xml:space="preserve">. </w:t>
      </w:r>
    </w:p>
    <w:p w:rsidR="005D10A9" w:rsidRDefault="005D10A9" w:rsidP="00913354">
      <w:pPr>
        <w:spacing w:after="0"/>
        <w:jc w:val="both"/>
        <w:rPr>
          <w:rFonts w:asciiTheme="minorHAnsi" w:hAnsiTheme="minorHAnsi"/>
        </w:rPr>
      </w:pPr>
    </w:p>
    <w:p w:rsidR="00FA0946" w:rsidRDefault="00FA0946" w:rsidP="00913354">
      <w:pPr>
        <w:spacing w:after="0"/>
        <w:jc w:val="both"/>
        <w:rPr>
          <w:rFonts w:asciiTheme="minorHAnsi" w:hAnsiTheme="minorHAnsi"/>
        </w:rPr>
      </w:pPr>
      <w:r>
        <w:rPr>
          <w:rFonts w:asciiTheme="minorHAnsi" w:hAnsiTheme="minorHAnsi"/>
        </w:rPr>
        <w:t>Cette enquête</w:t>
      </w:r>
      <w:r w:rsidR="00AA2B54">
        <w:rPr>
          <w:rFonts w:asciiTheme="minorHAnsi" w:hAnsiTheme="minorHAnsi"/>
        </w:rPr>
        <w:t xml:space="preserve"> </w:t>
      </w:r>
      <w:r w:rsidR="00913354">
        <w:rPr>
          <w:rFonts w:asciiTheme="minorHAnsi" w:hAnsiTheme="minorHAnsi"/>
        </w:rPr>
        <w:t>utilise sa propre nomenclature pour caractériser les différentes populations de personnel</w:t>
      </w:r>
      <w:r w:rsidR="006563CF">
        <w:rPr>
          <w:rFonts w:asciiTheme="minorHAnsi" w:hAnsiTheme="minorHAnsi"/>
        </w:rPr>
        <w:t>s</w:t>
      </w:r>
      <w:r w:rsidR="00913354">
        <w:rPr>
          <w:rFonts w:asciiTheme="minorHAnsi" w:hAnsiTheme="minorHAnsi"/>
        </w:rPr>
        <w:t xml:space="preserve"> non permanent</w:t>
      </w:r>
      <w:r w:rsidR="006563CF">
        <w:rPr>
          <w:rFonts w:asciiTheme="minorHAnsi" w:hAnsiTheme="minorHAnsi"/>
        </w:rPr>
        <w:t>s</w:t>
      </w:r>
      <w:r w:rsidR="00A2375F">
        <w:rPr>
          <w:rFonts w:asciiTheme="minorHAnsi" w:hAnsiTheme="minorHAnsi"/>
        </w:rPr>
        <w:t xml:space="preserve"> ; ces populations sont </w:t>
      </w:r>
      <w:r>
        <w:rPr>
          <w:rFonts w:asciiTheme="minorHAnsi" w:hAnsiTheme="minorHAnsi"/>
        </w:rPr>
        <w:t>décrites</w:t>
      </w:r>
      <w:r w:rsidR="00A2375F">
        <w:rPr>
          <w:rFonts w:asciiTheme="minorHAnsi" w:hAnsiTheme="minorHAnsi"/>
        </w:rPr>
        <w:t xml:space="preserve"> par l</w:t>
      </w:r>
      <w:r>
        <w:rPr>
          <w:rFonts w:asciiTheme="minorHAnsi" w:hAnsiTheme="minorHAnsi"/>
        </w:rPr>
        <w:t>es modalités de</w:t>
      </w:r>
      <w:r w:rsidR="008516B4">
        <w:rPr>
          <w:rFonts w:asciiTheme="minorHAnsi" w:hAnsiTheme="minorHAnsi"/>
        </w:rPr>
        <w:t>s</w:t>
      </w:r>
      <w:r w:rsidR="00A2375F">
        <w:rPr>
          <w:rFonts w:asciiTheme="minorHAnsi" w:hAnsiTheme="minorHAnsi"/>
        </w:rPr>
        <w:t xml:space="preserve"> variable</w:t>
      </w:r>
      <w:r w:rsidR="008516B4">
        <w:rPr>
          <w:rFonts w:asciiTheme="minorHAnsi" w:hAnsiTheme="minorHAnsi"/>
        </w:rPr>
        <w:t>s</w:t>
      </w:r>
      <w:r w:rsidR="00A2375F">
        <w:rPr>
          <w:rFonts w:asciiTheme="minorHAnsi" w:hAnsiTheme="minorHAnsi"/>
        </w:rPr>
        <w:t xml:space="preserve"> </w:t>
      </w:r>
      <w:r w:rsidR="00BB52DC">
        <w:rPr>
          <w:rFonts w:asciiTheme="minorHAnsi" w:hAnsiTheme="minorHAnsi"/>
        </w:rPr>
        <w:t>‘</w:t>
      </w:r>
      <w:r w:rsidR="00A2375F" w:rsidRPr="00BB52DC">
        <w:rPr>
          <w:rFonts w:asciiTheme="minorHAnsi" w:hAnsiTheme="minorHAnsi"/>
          <w:b/>
        </w:rPr>
        <w:t>categorie_</w:t>
      </w:r>
      <w:r w:rsidR="00BB52DC" w:rsidRPr="00BB52DC">
        <w:rPr>
          <w:rFonts w:asciiTheme="minorHAnsi" w:hAnsiTheme="minorHAnsi"/>
          <w:b/>
        </w:rPr>
        <w:t>pers_</w:t>
      </w:r>
      <w:r w:rsidR="00A2375F" w:rsidRPr="00BB52DC">
        <w:rPr>
          <w:rFonts w:asciiTheme="minorHAnsi" w:hAnsiTheme="minorHAnsi"/>
          <w:b/>
        </w:rPr>
        <w:t>grp</w:t>
      </w:r>
      <w:r w:rsidR="00BB52DC" w:rsidRPr="00BB52DC">
        <w:rPr>
          <w:rFonts w:asciiTheme="minorHAnsi" w:hAnsiTheme="minorHAnsi"/>
          <w:b/>
        </w:rPr>
        <w:t>’</w:t>
      </w:r>
      <w:r w:rsidR="008516B4">
        <w:rPr>
          <w:rFonts w:asciiTheme="minorHAnsi" w:hAnsiTheme="minorHAnsi"/>
          <w:b/>
        </w:rPr>
        <w:t xml:space="preserve"> et </w:t>
      </w:r>
      <w:r w:rsidR="008516B4" w:rsidRPr="008516B4">
        <w:rPr>
          <w:rFonts w:asciiTheme="minorHAnsi" w:hAnsiTheme="minorHAnsi"/>
          <w:b/>
          <w:szCs w:val="24"/>
        </w:rPr>
        <w:t>‘</w:t>
      </w:r>
      <w:r w:rsidR="008516B4" w:rsidRPr="008516B4">
        <w:rPr>
          <w:rFonts w:asciiTheme="minorHAnsi" w:hAnsiTheme="minorHAnsi" w:cstheme="minorHAnsi"/>
          <w:b/>
          <w:noProof/>
          <w:szCs w:val="24"/>
          <w:lang w:eastAsia="fr-FR"/>
        </w:rPr>
        <w:t>categorie_personnels</w:t>
      </w:r>
      <w:r w:rsidR="008516B4" w:rsidRPr="008516B4">
        <w:rPr>
          <w:rFonts w:asciiTheme="minorHAnsi" w:hAnsiTheme="minorHAnsi" w:cstheme="minorHAnsi"/>
          <w:b/>
          <w:noProof/>
          <w:szCs w:val="24"/>
          <w:lang w:eastAsia="fr-FR"/>
        </w:rPr>
        <w:t>’</w:t>
      </w:r>
      <w:r w:rsidR="00913354">
        <w:rPr>
          <w:rFonts w:asciiTheme="minorHAnsi" w:hAnsiTheme="minorHAnsi"/>
        </w:rPr>
        <w:t>.</w:t>
      </w:r>
      <w:r>
        <w:rPr>
          <w:rFonts w:asciiTheme="minorHAnsi" w:hAnsiTheme="minorHAnsi"/>
        </w:rPr>
        <w:t xml:space="preserve"> </w:t>
      </w:r>
    </w:p>
    <w:p w:rsidR="00196E32" w:rsidRDefault="00196E32" w:rsidP="00913354">
      <w:pPr>
        <w:spacing w:after="0"/>
        <w:jc w:val="both"/>
        <w:rPr>
          <w:rFonts w:asciiTheme="minorHAnsi" w:hAnsiTheme="minorHAnsi"/>
        </w:rPr>
      </w:pPr>
    </w:p>
    <w:p w:rsidR="008602D6" w:rsidRDefault="0012582D" w:rsidP="00913354">
      <w:pPr>
        <w:spacing w:after="0"/>
        <w:jc w:val="both"/>
        <w:rPr>
          <w:rFonts w:asciiTheme="minorHAnsi" w:hAnsiTheme="minorHAnsi"/>
        </w:rPr>
      </w:pPr>
      <w:r>
        <w:rPr>
          <w:rFonts w:asciiTheme="minorHAnsi" w:hAnsiTheme="minorHAnsi"/>
        </w:rPr>
        <w:t>La modalité ‘</w:t>
      </w:r>
      <w:r w:rsidRPr="006563CF">
        <w:rPr>
          <w:rFonts w:asciiTheme="minorHAnsi" w:hAnsiTheme="minorHAnsi"/>
          <w:b/>
        </w:rPr>
        <w:t>Autres catégories’</w:t>
      </w:r>
      <w:r>
        <w:rPr>
          <w:rFonts w:asciiTheme="minorHAnsi" w:hAnsiTheme="minorHAnsi"/>
        </w:rPr>
        <w:t xml:space="preserve"> comprend les lecteurs et maîtres de langues étrangères, les répétiteurs de l’Institut national des langues et ci</w:t>
      </w:r>
      <w:r w:rsidR="00BB52DC">
        <w:rPr>
          <w:rFonts w:asciiTheme="minorHAnsi" w:hAnsiTheme="minorHAnsi"/>
        </w:rPr>
        <w:t>vilisations orientales (INALCO),</w:t>
      </w:r>
      <w:r>
        <w:rPr>
          <w:rFonts w:asciiTheme="minorHAnsi" w:hAnsiTheme="minorHAnsi"/>
        </w:rPr>
        <w:t xml:space="preserve"> les agents contractuels </w:t>
      </w:r>
      <w:r w:rsidRPr="00821FEC">
        <w:rPr>
          <w:rFonts w:asciiTheme="minorHAnsi" w:hAnsiTheme="minorHAnsi"/>
        </w:rPr>
        <w:t xml:space="preserve">sur emplois </w:t>
      </w:r>
      <w:r w:rsidR="00FA0946">
        <w:rPr>
          <w:rFonts w:asciiTheme="minorHAnsi" w:hAnsiTheme="minorHAnsi"/>
        </w:rPr>
        <w:t xml:space="preserve">vacants </w:t>
      </w:r>
      <w:r w:rsidRPr="00821FEC">
        <w:rPr>
          <w:rFonts w:asciiTheme="minorHAnsi" w:hAnsiTheme="minorHAnsi"/>
        </w:rPr>
        <w:t>du second degré (déc</w:t>
      </w:r>
      <w:r>
        <w:rPr>
          <w:rFonts w:asciiTheme="minorHAnsi" w:hAnsiTheme="minorHAnsi"/>
        </w:rPr>
        <w:t>ret n°92-131 du 5 février 1992</w:t>
      </w:r>
      <w:r w:rsidR="00A2375F">
        <w:rPr>
          <w:rFonts w:asciiTheme="minorHAnsi" w:hAnsiTheme="minorHAnsi"/>
        </w:rPr>
        <w:t>)</w:t>
      </w:r>
      <w:r w:rsidR="00BB52DC">
        <w:rPr>
          <w:rFonts w:asciiTheme="minorHAnsi" w:hAnsiTheme="minorHAnsi"/>
        </w:rPr>
        <w:t xml:space="preserve"> et les contractuels LRU </w:t>
      </w:r>
      <w:r w:rsidR="00BB52DC">
        <w:rPr>
          <w:rFonts w:ascii="Helv" w:hAnsi="Helv" w:cs="Helv"/>
          <w:color w:val="000000"/>
          <w:sz w:val="20"/>
          <w:szCs w:val="20"/>
        </w:rPr>
        <w:t>relevant de l'article L 954-3 du code de l'éducation</w:t>
      </w:r>
      <w:r>
        <w:rPr>
          <w:rFonts w:asciiTheme="minorHAnsi" w:hAnsiTheme="minorHAnsi"/>
        </w:rPr>
        <w:t>.</w:t>
      </w:r>
      <w:r w:rsidR="00196E32">
        <w:rPr>
          <w:rFonts w:asciiTheme="minorHAnsi" w:hAnsiTheme="minorHAnsi"/>
        </w:rPr>
        <w:t xml:space="preserve"> </w:t>
      </w:r>
      <w:r w:rsidR="00BB52DC">
        <w:rPr>
          <w:rFonts w:asciiTheme="minorHAnsi" w:hAnsiTheme="minorHAnsi"/>
        </w:rPr>
        <w:t>Les données sur les contractuels LRU ne sont disponibles qu’à partir de la rentrée 2016.</w:t>
      </w:r>
    </w:p>
    <w:p w:rsidR="00B34A0C" w:rsidRDefault="00B34A0C" w:rsidP="00913354">
      <w:pPr>
        <w:spacing w:after="0"/>
        <w:jc w:val="both"/>
        <w:rPr>
          <w:rFonts w:asciiTheme="minorHAnsi" w:hAnsiTheme="minorHAnsi"/>
        </w:rPr>
      </w:pPr>
    </w:p>
    <w:p w:rsidR="00196E32" w:rsidRDefault="00196E32" w:rsidP="00913354">
      <w:pPr>
        <w:spacing w:after="0"/>
        <w:jc w:val="both"/>
        <w:rPr>
          <w:rFonts w:asciiTheme="minorHAnsi" w:hAnsiTheme="minorHAnsi"/>
        </w:rPr>
      </w:pPr>
      <w:r>
        <w:rPr>
          <w:rFonts w:asciiTheme="minorHAnsi" w:hAnsiTheme="minorHAnsi"/>
        </w:rPr>
        <w:t xml:space="preserve">Les données sur les </w:t>
      </w:r>
      <w:r w:rsidRPr="00196E32">
        <w:rPr>
          <w:rFonts w:asciiTheme="minorHAnsi" w:hAnsiTheme="minorHAnsi"/>
          <w:b/>
        </w:rPr>
        <w:t>doctorants</w:t>
      </w:r>
      <w:r>
        <w:rPr>
          <w:rFonts w:asciiTheme="minorHAnsi" w:hAnsiTheme="minorHAnsi"/>
        </w:rPr>
        <w:t xml:space="preserve"> permettent de distinguer ceux avec service d’enseignement des autres sans.</w:t>
      </w:r>
    </w:p>
    <w:p w:rsidR="00196E32" w:rsidRDefault="00196E32" w:rsidP="00913354">
      <w:pPr>
        <w:spacing w:after="0"/>
        <w:jc w:val="both"/>
        <w:rPr>
          <w:rFonts w:asciiTheme="minorHAnsi" w:hAnsiTheme="minorHAnsi"/>
        </w:rPr>
      </w:pPr>
    </w:p>
    <w:p w:rsidR="00E71D78" w:rsidRDefault="00A2375F" w:rsidP="00BA1D4C">
      <w:pPr>
        <w:spacing w:after="0"/>
        <w:rPr>
          <w:rFonts w:asciiTheme="minorHAnsi" w:hAnsiTheme="minorHAnsi"/>
        </w:rPr>
      </w:pPr>
      <w:r>
        <w:rPr>
          <w:rFonts w:asciiTheme="minorHAnsi" w:hAnsiTheme="minorHAnsi"/>
        </w:rPr>
        <w:t xml:space="preserve">Certaines variables ne sont pas toujours </w:t>
      </w:r>
      <w:r w:rsidR="00886B57">
        <w:rPr>
          <w:rFonts w:asciiTheme="minorHAnsi" w:hAnsiTheme="minorHAnsi"/>
        </w:rPr>
        <w:t>renseignées</w:t>
      </w:r>
      <w:r>
        <w:rPr>
          <w:rFonts w:asciiTheme="minorHAnsi" w:hAnsiTheme="minorHAnsi"/>
        </w:rPr>
        <w:t xml:space="preserve"> : le </w:t>
      </w:r>
      <w:r w:rsidR="00A6592F">
        <w:rPr>
          <w:rFonts w:asciiTheme="minorHAnsi" w:hAnsiTheme="minorHAnsi"/>
        </w:rPr>
        <w:t>sexe de l’agent, la quotité travaillée et la discipline</w:t>
      </w:r>
      <w:r w:rsidR="00FA0530">
        <w:rPr>
          <w:rFonts w:asciiTheme="minorHAnsi" w:hAnsiTheme="minorHAnsi"/>
        </w:rPr>
        <w:t>.</w:t>
      </w:r>
      <w:r w:rsidR="00AA2B54">
        <w:rPr>
          <w:rFonts w:asciiTheme="minorHAnsi" w:hAnsiTheme="minorHAnsi"/>
        </w:rPr>
        <w:t xml:space="preserve"> </w:t>
      </w:r>
    </w:p>
    <w:p w:rsidR="00AA2B54" w:rsidRDefault="00AA2B54" w:rsidP="00AA2B54">
      <w:pPr>
        <w:autoSpaceDE w:val="0"/>
        <w:autoSpaceDN w:val="0"/>
        <w:adjustRightInd w:val="0"/>
        <w:spacing w:after="0" w:line="240" w:lineRule="auto"/>
        <w:rPr>
          <w:rFonts w:ascii="Calibri" w:hAnsi="Calibri" w:cs="Calibri"/>
          <w:szCs w:val="16"/>
        </w:rPr>
      </w:pPr>
    </w:p>
    <w:p w:rsidR="00AA2B54" w:rsidRDefault="00AA2B54" w:rsidP="00AA2B54">
      <w:pPr>
        <w:autoSpaceDE w:val="0"/>
        <w:autoSpaceDN w:val="0"/>
        <w:adjustRightInd w:val="0"/>
        <w:spacing w:after="0"/>
        <w:rPr>
          <w:rFonts w:ascii="Calibri" w:hAnsi="Calibri" w:cs="Calibri"/>
          <w:szCs w:val="16"/>
        </w:rPr>
      </w:pPr>
      <w:r w:rsidRPr="00AA2B54">
        <w:rPr>
          <w:rFonts w:ascii="Calibri" w:hAnsi="Calibri" w:cs="Calibri"/>
          <w:szCs w:val="16"/>
        </w:rPr>
        <w:t>Le découpage disciplinaire est celui des sec</w:t>
      </w:r>
      <w:r>
        <w:rPr>
          <w:rFonts w:ascii="Calibri" w:hAnsi="Calibri" w:cs="Calibri"/>
          <w:szCs w:val="16"/>
        </w:rPr>
        <w:t>ti</w:t>
      </w:r>
      <w:r w:rsidRPr="00AA2B54">
        <w:rPr>
          <w:rFonts w:ascii="Calibri" w:hAnsi="Calibri" w:cs="Calibri"/>
          <w:szCs w:val="16"/>
        </w:rPr>
        <w:t>ons du Conseil na</w:t>
      </w:r>
      <w:r>
        <w:rPr>
          <w:rFonts w:ascii="Calibri" w:hAnsi="Calibri" w:cs="Calibri"/>
          <w:szCs w:val="16"/>
        </w:rPr>
        <w:t>tio</w:t>
      </w:r>
      <w:r w:rsidRPr="00AA2B54">
        <w:rPr>
          <w:rFonts w:ascii="Calibri" w:hAnsi="Calibri" w:cs="Calibri"/>
          <w:szCs w:val="16"/>
        </w:rPr>
        <w:t>nal des universités (CNU) y compris pour les enseignants du second degré auxquels</w:t>
      </w:r>
      <w:r>
        <w:rPr>
          <w:rFonts w:ascii="Calibri" w:hAnsi="Calibri" w:cs="Calibri"/>
          <w:szCs w:val="16"/>
        </w:rPr>
        <w:t xml:space="preserve"> </w:t>
      </w:r>
      <w:r w:rsidRPr="00AA2B54">
        <w:rPr>
          <w:rFonts w:ascii="Calibri" w:hAnsi="Calibri" w:cs="Calibri"/>
          <w:szCs w:val="16"/>
        </w:rPr>
        <w:t>est a</w:t>
      </w:r>
      <w:r>
        <w:rPr>
          <w:rFonts w:ascii="Calibri" w:hAnsi="Calibri" w:cs="Calibri"/>
          <w:szCs w:val="16"/>
        </w:rPr>
        <w:t>tt</w:t>
      </w:r>
      <w:r w:rsidRPr="00AA2B54">
        <w:rPr>
          <w:rFonts w:ascii="Calibri" w:hAnsi="Calibri" w:cs="Calibri"/>
          <w:szCs w:val="16"/>
        </w:rPr>
        <w:t>ribué la sec</w:t>
      </w:r>
      <w:r>
        <w:rPr>
          <w:rFonts w:ascii="Calibri" w:hAnsi="Calibri" w:cs="Calibri"/>
          <w:szCs w:val="16"/>
        </w:rPr>
        <w:t>ti</w:t>
      </w:r>
      <w:r w:rsidRPr="00AA2B54">
        <w:rPr>
          <w:rFonts w:ascii="Calibri" w:hAnsi="Calibri" w:cs="Calibri"/>
          <w:szCs w:val="16"/>
        </w:rPr>
        <w:t>on CNU correspondant à leur spécialité disciplinaire.</w:t>
      </w:r>
    </w:p>
    <w:p w:rsidR="00196E32" w:rsidRDefault="00196E32" w:rsidP="00AA2B54">
      <w:pPr>
        <w:autoSpaceDE w:val="0"/>
        <w:autoSpaceDN w:val="0"/>
        <w:adjustRightInd w:val="0"/>
        <w:spacing w:after="0"/>
        <w:rPr>
          <w:rFonts w:ascii="Calibri" w:hAnsi="Calibri" w:cs="Calibri"/>
          <w:szCs w:val="16"/>
        </w:rPr>
      </w:pPr>
    </w:p>
    <w:p w:rsidR="00196E32" w:rsidRPr="00AA2B54" w:rsidRDefault="00196E32" w:rsidP="00AA2B54">
      <w:pPr>
        <w:autoSpaceDE w:val="0"/>
        <w:autoSpaceDN w:val="0"/>
        <w:adjustRightInd w:val="0"/>
        <w:spacing w:after="0"/>
        <w:rPr>
          <w:rFonts w:asciiTheme="minorHAnsi" w:hAnsiTheme="minorHAnsi"/>
          <w:sz w:val="40"/>
        </w:rPr>
        <w:sectPr w:rsidR="00196E32" w:rsidRPr="00AA2B54" w:rsidSect="005D10A9">
          <w:pgSz w:w="11906" w:h="16838"/>
          <w:pgMar w:top="284" w:right="1417" w:bottom="426" w:left="1417" w:header="709" w:footer="709" w:gutter="0"/>
          <w:cols w:space="708"/>
          <w:docGrid w:linePitch="360"/>
        </w:sectPr>
      </w:pPr>
    </w:p>
    <w:p w:rsidR="004E6696" w:rsidRPr="004E6696" w:rsidRDefault="004E6696" w:rsidP="004E6696">
      <w:pPr>
        <w:rPr>
          <w:rFonts w:asciiTheme="minorHAnsi" w:hAnsiTheme="minorHAnsi" w:cs="Arial"/>
          <w:b/>
        </w:rPr>
      </w:pPr>
      <w:r w:rsidRPr="004E6696">
        <w:rPr>
          <w:rFonts w:asciiTheme="minorHAnsi" w:hAnsiTheme="minorHAnsi" w:cs="Arial"/>
          <w:b/>
        </w:rPr>
        <w:lastRenderedPageBreak/>
        <w:t>Disciplines du Conseil national des universités (CNU)</w:t>
      </w:r>
    </w:p>
    <w:p w:rsidR="004E6696" w:rsidRPr="004E6696" w:rsidRDefault="004E6696" w:rsidP="004E6696">
      <w:pPr>
        <w:rPr>
          <w:rFonts w:asciiTheme="minorHAnsi" w:hAnsiTheme="minorHAnsi" w:cs="Arial"/>
        </w:rPr>
      </w:pPr>
      <w:r w:rsidRPr="004E6696">
        <w:rPr>
          <w:rFonts w:asciiTheme="minorHAnsi" w:hAnsiTheme="minorHAnsi" w:cs="Arial"/>
        </w:rPr>
        <w:t>Le Conseil national des universités est une instance nationale régie par le décret n° 92-70 du 16 janvier 1992. Il se prononce sur les mesures individuelles relatives à la qualification, au recrutement et à la carrière des professeurs des universités et des maîtres de conférences régis par le décret n°84-431 du 6 juin 1984 fixant les dispositions statutaires communes applicables aux enseignants-chercheurs et portant statut particulier du corps des professeurs des universités et du corps des maîtres de conférences.</w:t>
      </w:r>
      <w:r w:rsidR="00767317">
        <w:rPr>
          <w:rFonts w:asciiTheme="minorHAnsi" w:hAnsiTheme="minorHAnsi" w:cs="Arial"/>
        </w:rPr>
        <w:br/>
      </w:r>
      <w:r w:rsidRPr="004E6696">
        <w:rPr>
          <w:rFonts w:asciiTheme="minorHAnsi" w:hAnsiTheme="minorHAnsi" w:cs="Arial"/>
        </w:rPr>
        <w:t xml:space="preserve">Il est composé de 11 groupes, eux-mêmes divisés en 52 sections, dont chacune correspond à une discipline. La liste des groupes et des sections est fixée par arrêté du ministre chargé de l'enseignement supérieur. </w:t>
      </w:r>
    </w:p>
    <w:p w:rsidR="00E63A5C" w:rsidRPr="004E6696" w:rsidRDefault="00767317" w:rsidP="00767317">
      <w:pPr>
        <w:rPr>
          <w:rFonts w:asciiTheme="minorHAnsi" w:hAnsiTheme="minorHAnsi" w:cs="Arial"/>
        </w:rPr>
      </w:pPr>
      <w:r w:rsidRPr="00767317">
        <w:rPr>
          <w:rFonts w:asciiTheme="minorHAnsi" w:hAnsiTheme="minorHAnsi" w:cs="Arial"/>
        </w:rPr>
        <w:t xml:space="preserve">Le Conseil national des universités </w:t>
      </w:r>
      <w:r>
        <w:rPr>
          <w:rFonts w:asciiTheme="minorHAnsi" w:hAnsiTheme="minorHAnsi" w:cs="Arial"/>
        </w:rPr>
        <w:t xml:space="preserve">Santé </w:t>
      </w:r>
      <w:r w:rsidRPr="00767317">
        <w:rPr>
          <w:rFonts w:asciiTheme="minorHAnsi" w:hAnsiTheme="minorHAnsi" w:cs="Arial"/>
        </w:rPr>
        <w:t xml:space="preserve">est l'instance nationale compétente à l'égard du recrutement et du suivi de la carrière des professeurs des universités et des maîtres de conférences des disciplines médicales, odontologiques et pharmaceutiques. Il est composé de 4 groupes, eux-mêmes divisés en sections et sous-sections, dont chacune correspond à une discipline. La liste des groupes et des sections et sous-sections est fixée par arrêté du ministre chargé de l'enseignement supérieur. </w:t>
      </w:r>
      <w:r>
        <w:rPr>
          <w:rFonts w:asciiTheme="minorHAnsi" w:hAnsiTheme="minorHAnsi" w:cs="Arial"/>
        </w:rPr>
        <w:br/>
      </w:r>
      <w:r w:rsidRPr="00767317">
        <w:rPr>
          <w:rFonts w:asciiTheme="minorHAnsi" w:hAnsiTheme="minorHAnsi" w:cs="Arial"/>
        </w:rPr>
        <w:t>En 2019-2020, création d’un nouveau groupe intitulé « Autres santé (mono-</w:t>
      </w:r>
      <w:r w:rsidR="008516B4" w:rsidRPr="00767317">
        <w:rPr>
          <w:rFonts w:asciiTheme="minorHAnsi" w:hAnsiTheme="minorHAnsi" w:cs="Arial"/>
        </w:rPr>
        <w:t>appartenant</w:t>
      </w:r>
      <w:r w:rsidRPr="00767317">
        <w:rPr>
          <w:rFonts w:asciiTheme="minorHAnsi" w:hAnsiTheme="minorHAnsi" w:cs="Arial"/>
        </w:rPr>
        <w:t>) » qui comprend 2 sections : les personnels enseignants-chercheurs des disciplines des sciences infirmières et les personnels enseignants-chercheurs des disciplines de rééducation et d’adaptation.</w:t>
      </w:r>
      <w:r>
        <w:rPr>
          <w:rFonts w:asciiTheme="minorHAnsi" w:hAnsiTheme="minorHAnsi" w:cs="Arial"/>
        </w:rPr>
        <w:br/>
      </w:r>
      <w:r w:rsidRPr="00767317">
        <w:rPr>
          <w:rFonts w:asciiTheme="minorHAnsi" w:hAnsiTheme="minorHAnsi" w:cs="Arial"/>
        </w:rPr>
        <w:t>Une nouvelle section est créée dans le groupe Médecine : maïeutique</w:t>
      </w:r>
    </w:p>
    <w:p w:rsidR="00E71D78" w:rsidRPr="00821FEC" w:rsidRDefault="00E71D78" w:rsidP="00913354">
      <w:pPr>
        <w:spacing w:after="0"/>
        <w:jc w:val="both"/>
        <w:rPr>
          <w:rFonts w:asciiTheme="minorHAnsi" w:hAnsiTheme="minorHAnsi"/>
        </w:rPr>
      </w:pPr>
    </w:p>
    <w:p w:rsidR="00254A2D" w:rsidRPr="00254A2D" w:rsidRDefault="008516B4" w:rsidP="00254A2D">
      <w:pPr>
        <w:rPr>
          <w:rFonts w:asciiTheme="minorHAnsi" w:hAnsiTheme="minorHAnsi" w:cs="Arial"/>
          <w:b/>
        </w:rPr>
      </w:pPr>
      <w:r w:rsidRPr="00254A2D">
        <w:rPr>
          <w:rFonts w:asciiTheme="minorHAnsi" w:hAnsiTheme="minorHAnsi" w:cs="Arial"/>
          <w:b/>
        </w:rPr>
        <w:t>Établissements</w:t>
      </w:r>
    </w:p>
    <w:p w:rsidR="00254A2D" w:rsidRPr="00254A2D" w:rsidRDefault="00254A2D" w:rsidP="00254A2D">
      <w:pPr>
        <w:rPr>
          <w:rFonts w:asciiTheme="minorHAnsi" w:hAnsiTheme="minorHAnsi" w:cs="Arial"/>
        </w:rPr>
      </w:pPr>
      <w:r w:rsidRPr="00254A2D">
        <w:rPr>
          <w:rFonts w:asciiTheme="minorHAnsi" w:hAnsiTheme="minorHAnsi" w:cs="Arial"/>
        </w:rPr>
        <w:t>Ces données prennent en compte le</w:t>
      </w:r>
      <w:r w:rsidR="002F3F05">
        <w:rPr>
          <w:rFonts w:asciiTheme="minorHAnsi" w:hAnsiTheme="minorHAnsi" w:cs="Arial"/>
        </w:rPr>
        <w:t>s</w:t>
      </w:r>
      <w:r w:rsidRPr="00254A2D">
        <w:rPr>
          <w:rFonts w:asciiTheme="minorHAnsi" w:hAnsiTheme="minorHAnsi" w:cs="Arial"/>
        </w:rPr>
        <w:t xml:space="preserve"> </w:t>
      </w:r>
      <w:r w:rsidR="002F3F05">
        <w:rPr>
          <w:rFonts w:asciiTheme="minorHAnsi" w:hAnsiTheme="minorHAnsi" w:cs="Arial"/>
        </w:rPr>
        <w:t xml:space="preserve">personnels </w:t>
      </w:r>
      <w:r w:rsidRPr="00254A2D">
        <w:rPr>
          <w:rFonts w:asciiTheme="minorHAnsi" w:hAnsiTheme="minorHAnsi" w:cs="Arial"/>
        </w:rPr>
        <w:t>enseignants</w:t>
      </w:r>
      <w:r w:rsidR="002F3F05">
        <w:rPr>
          <w:rFonts w:asciiTheme="minorHAnsi" w:hAnsiTheme="minorHAnsi" w:cs="Arial"/>
        </w:rPr>
        <w:t xml:space="preserve"> non permanents </w:t>
      </w:r>
      <w:r w:rsidRPr="00254A2D">
        <w:rPr>
          <w:rFonts w:asciiTheme="minorHAnsi" w:hAnsiTheme="minorHAnsi" w:cs="Arial"/>
        </w:rPr>
        <w:t>qui exercent dans les établissements publics d’enseignement supérieur sous tutelle du ME</w:t>
      </w:r>
      <w:r w:rsidR="00BB52DC">
        <w:rPr>
          <w:rFonts w:asciiTheme="minorHAnsi" w:hAnsiTheme="minorHAnsi" w:cs="Arial"/>
        </w:rPr>
        <w:t>SRI</w:t>
      </w:r>
      <w:r w:rsidRPr="00254A2D">
        <w:rPr>
          <w:rFonts w:asciiTheme="minorHAnsi" w:hAnsiTheme="minorHAnsi" w:cs="Arial"/>
        </w:rPr>
        <w:t xml:space="preserve">. </w:t>
      </w:r>
      <w:r w:rsidRPr="00254A2D">
        <w:rPr>
          <w:rFonts w:asciiTheme="minorHAnsi" w:hAnsiTheme="minorHAnsi"/>
        </w:rPr>
        <w:t>Elles</w:t>
      </w:r>
      <w:r w:rsidRPr="00254A2D">
        <w:rPr>
          <w:rFonts w:asciiTheme="minorHAnsi" w:hAnsiTheme="minorHAnsi" w:cs="Arial"/>
        </w:rPr>
        <w:t xml:space="preserve"> ne prennent pas en compte les effectifs de certains établissements publics sous tutelle d’autres ministères.</w:t>
      </w:r>
    </w:p>
    <w:p w:rsidR="00254A2D" w:rsidRPr="00254A2D" w:rsidRDefault="00254A2D" w:rsidP="00254A2D">
      <w:pPr>
        <w:rPr>
          <w:rFonts w:asciiTheme="minorHAnsi" w:hAnsiTheme="minorHAnsi" w:cs="Arial"/>
        </w:rPr>
      </w:pPr>
      <w:r w:rsidRPr="00254A2D">
        <w:rPr>
          <w:rFonts w:asciiTheme="minorHAnsi" w:hAnsiTheme="minorHAnsi" w:cs="Arial"/>
        </w:rPr>
        <w:t xml:space="preserve">Les données géographiques reprennent les identifiants définis dans le </w:t>
      </w:r>
      <w:hyperlink r:id="rId10" w:history="1">
        <w:r w:rsidRPr="00254A2D">
          <w:rPr>
            <w:rStyle w:val="Lienhypertexte"/>
            <w:rFonts w:asciiTheme="minorHAnsi" w:hAnsiTheme="minorHAnsi" w:cs="Arial"/>
          </w:rPr>
          <w:t>code officiel géographique</w:t>
        </w:r>
      </w:hyperlink>
      <w:r w:rsidRPr="00254A2D">
        <w:rPr>
          <w:rFonts w:asciiTheme="minorHAnsi" w:hAnsiTheme="minorHAnsi" w:cs="Arial"/>
        </w:rPr>
        <w:t xml:space="preserve"> auquel est accolé un préfixe pour les niveaux géographiques correspondant aux académies (A) et aux nouvelles régions (R</w:t>
      </w:r>
      <w:r w:rsidR="00BB52DC">
        <w:rPr>
          <w:rFonts w:asciiTheme="minorHAnsi" w:hAnsiTheme="minorHAnsi" w:cs="Arial"/>
        </w:rPr>
        <w:t>)</w:t>
      </w:r>
      <w:r w:rsidRPr="00254A2D">
        <w:rPr>
          <w:rFonts w:asciiTheme="minorHAnsi" w:hAnsiTheme="minorHAnsi" w:cs="Arial"/>
        </w:rPr>
        <w:t>.</w:t>
      </w:r>
    </w:p>
    <w:p w:rsidR="00254A2D" w:rsidRDefault="00254A2D" w:rsidP="00254A2D">
      <w:pPr>
        <w:rPr>
          <w:rFonts w:asciiTheme="minorHAnsi" w:hAnsiTheme="minorHAnsi" w:cs="Arial"/>
        </w:rPr>
      </w:pPr>
      <w:r w:rsidRPr="00254A2D">
        <w:rPr>
          <w:rFonts w:asciiTheme="minorHAnsi" w:hAnsiTheme="minorHAnsi" w:cs="Arial"/>
        </w:rPr>
        <w:t>Mayotte a changé de statut le 31 mars 2011, passant de collectivité d’outre-mer (COM) à département d’outre-mer (DOM). Ce changement de statut a été rétropolé sur l’ensemble de la série.</w:t>
      </w:r>
    </w:p>
    <w:p w:rsidR="003C68FD" w:rsidRDefault="003C68FD" w:rsidP="00254A2D">
      <w:pPr>
        <w:rPr>
          <w:rFonts w:asciiTheme="minorHAnsi" w:hAnsiTheme="minorHAnsi" w:cs="Arial"/>
        </w:rPr>
      </w:pPr>
    </w:p>
    <w:p w:rsidR="00B6596D" w:rsidRDefault="00B6596D">
      <w:pPr>
        <w:rPr>
          <w:rFonts w:asciiTheme="minorHAnsi" w:hAnsiTheme="minorHAnsi" w:cstheme="minorHAnsi"/>
          <w:b/>
          <w:szCs w:val="24"/>
        </w:rPr>
      </w:pPr>
      <w:r>
        <w:rPr>
          <w:rFonts w:asciiTheme="minorHAnsi" w:hAnsiTheme="minorHAnsi" w:cstheme="minorHAnsi"/>
          <w:b/>
          <w:szCs w:val="24"/>
        </w:rPr>
        <w:br w:type="page"/>
      </w:r>
    </w:p>
    <w:p w:rsidR="00FE5334" w:rsidRPr="00293D44" w:rsidRDefault="00FE5334" w:rsidP="00FE5334">
      <w:pPr>
        <w:rPr>
          <w:rFonts w:asciiTheme="minorHAnsi" w:hAnsiTheme="minorHAnsi" w:cstheme="minorHAnsi"/>
          <w:b/>
          <w:szCs w:val="24"/>
        </w:rPr>
      </w:pPr>
      <w:r w:rsidRPr="00293D44">
        <w:rPr>
          <w:rFonts w:asciiTheme="minorHAnsi" w:hAnsiTheme="minorHAnsi" w:cstheme="minorHAnsi"/>
          <w:b/>
          <w:szCs w:val="24"/>
        </w:rPr>
        <w:lastRenderedPageBreak/>
        <w:t>Types d’établissements</w:t>
      </w:r>
    </w:p>
    <w:tbl>
      <w:tblPr>
        <w:tblStyle w:val="Listeclaire-Accent1"/>
        <w:tblW w:w="0" w:type="auto"/>
        <w:tblLook w:val="04A0" w:firstRow="1" w:lastRow="0" w:firstColumn="1" w:lastColumn="0" w:noHBand="0" w:noVBand="1"/>
      </w:tblPr>
      <w:tblGrid>
        <w:gridCol w:w="5519"/>
      </w:tblGrid>
      <w:tr w:rsidR="00FE5334" w:rsidRPr="00293D44" w:rsidTr="00066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9" w:type="dxa"/>
            <w:noWrap/>
          </w:tcPr>
          <w:p w:rsidR="00FE5334" w:rsidRPr="00293D44" w:rsidRDefault="00FE5334" w:rsidP="00066AE9">
            <w:pPr>
              <w:rPr>
                <w:rFonts w:asciiTheme="minorHAnsi" w:hAnsiTheme="minorHAnsi" w:cstheme="minorHAnsi"/>
                <w:smallCaps/>
                <w:szCs w:val="24"/>
              </w:rPr>
            </w:pPr>
            <w:r w:rsidRPr="00293D44">
              <w:rPr>
                <w:rFonts w:asciiTheme="minorHAnsi" w:hAnsiTheme="minorHAnsi" w:cstheme="minorHAnsi"/>
                <w:smallCaps/>
                <w:szCs w:val="24"/>
              </w:rPr>
              <w:t>Etablissement_type</w:t>
            </w:r>
          </w:p>
        </w:tc>
      </w:tr>
      <w:tr w:rsidR="00FE5334" w:rsidRPr="00293D44" w:rsidTr="0006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9" w:type="dxa"/>
            <w:noWrap/>
            <w:hideMark/>
          </w:tcPr>
          <w:p w:rsidR="00FE5334" w:rsidRPr="00293D44" w:rsidRDefault="00FE5334" w:rsidP="00066AE9">
            <w:pPr>
              <w:spacing w:before="20" w:after="20"/>
              <w:rPr>
                <w:rFonts w:asciiTheme="minorHAnsi" w:hAnsiTheme="minorHAnsi" w:cstheme="minorHAnsi"/>
                <w:b w:val="0"/>
                <w:szCs w:val="24"/>
              </w:rPr>
            </w:pPr>
            <w:r w:rsidRPr="00293D44">
              <w:rPr>
                <w:rFonts w:asciiTheme="minorHAnsi" w:hAnsiTheme="minorHAnsi" w:cstheme="minorHAnsi"/>
                <w:b w:val="0"/>
                <w:szCs w:val="24"/>
              </w:rPr>
              <w:t>Université</w:t>
            </w:r>
          </w:p>
        </w:tc>
      </w:tr>
      <w:tr w:rsidR="00FE5334" w:rsidRPr="00293D44" w:rsidTr="00066AE9">
        <w:tc>
          <w:tcPr>
            <w:cnfStyle w:val="001000000000" w:firstRow="0" w:lastRow="0" w:firstColumn="1" w:lastColumn="0" w:oddVBand="0" w:evenVBand="0" w:oddHBand="0" w:evenHBand="0" w:firstRowFirstColumn="0" w:firstRowLastColumn="0" w:lastRowFirstColumn="0" w:lastRowLastColumn="0"/>
            <w:tcW w:w="5519" w:type="dxa"/>
            <w:noWrap/>
            <w:hideMark/>
          </w:tcPr>
          <w:p w:rsidR="00FE5334" w:rsidRPr="00293D44" w:rsidRDefault="00FE5334" w:rsidP="00066AE9">
            <w:pPr>
              <w:spacing w:before="20" w:after="20"/>
              <w:rPr>
                <w:rFonts w:asciiTheme="minorHAnsi" w:hAnsiTheme="minorHAnsi" w:cstheme="minorHAnsi"/>
                <w:b w:val="0"/>
                <w:szCs w:val="24"/>
              </w:rPr>
            </w:pPr>
            <w:r w:rsidRPr="00293D44">
              <w:rPr>
                <w:rFonts w:asciiTheme="minorHAnsi" w:hAnsiTheme="minorHAnsi" w:cstheme="minorHAnsi"/>
                <w:b w:val="0"/>
                <w:szCs w:val="24"/>
              </w:rPr>
              <w:t>Grand établissement</w:t>
            </w:r>
          </w:p>
        </w:tc>
      </w:tr>
      <w:tr w:rsidR="00FE5334" w:rsidRPr="00293D44" w:rsidTr="0006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9" w:type="dxa"/>
            <w:noWrap/>
          </w:tcPr>
          <w:p w:rsidR="00FE5334" w:rsidRPr="00293D44" w:rsidRDefault="00FE5334" w:rsidP="00066AE9">
            <w:pPr>
              <w:spacing w:before="20" w:after="20"/>
              <w:rPr>
                <w:rFonts w:asciiTheme="minorHAnsi" w:hAnsiTheme="minorHAnsi" w:cstheme="minorHAnsi"/>
                <w:szCs w:val="24"/>
              </w:rPr>
            </w:pPr>
            <w:r>
              <w:rPr>
                <w:rFonts w:asciiTheme="minorHAnsi" w:hAnsiTheme="minorHAnsi" w:cstheme="minorHAnsi"/>
                <w:b w:val="0"/>
                <w:szCs w:val="24"/>
              </w:rPr>
              <w:t>École</w:t>
            </w:r>
          </w:p>
        </w:tc>
      </w:tr>
      <w:tr w:rsidR="00FE5334" w:rsidRPr="00293D44" w:rsidTr="00066AE9">
        <w:tc>
          <w:tcPr>
            <w:cnfStyle w:val="001000000000" w:firstRow="0" w:lastRow="0" w:firstColumn="1" w:lastColumn="0" w:oddVBand="0" w:evenVBand="0" w:oddHBand="0" w:evenHBand="0" w:firstRowFirstColumn="0" w:firstRowLastColumn="0" w:lastRowFirstColumn="0" w:lastRowLastColumn="0"/>
            <w:tcW w:w="5519" w:type="dxa"/>
            <w:noWrap/>
            <w:hideMark/>
          </w:tcPr>
          <w:p w:rsidR="00FE5334" w:rsidRPr="00293D44" w:rsidRDefault="00FE5334" w:rsidP="00066AE9">
            <w:pPr>
              <w:spacing w:before="20" w:after="20"/>
              <w:rPr>
                <w:rFonts w:asciiTheme="minorHAnsi" w:hAnsiTheme="minorHAnsi" w:cstheme="minorHAnsi"/>
                <w:b w:val="0"/>
                <w:szCs w:val="24"/>
              </w:rPr>
            </w:pPr>
            <w:r w:rsidRPr="00293D44">
              <w:rPr>
                <w:rFonts w:asciiTheme="minorHAnsi" w:hAnsiTheme="minorHAnsi" w:cstheme="minorHAnsi"/>
                <w:b w:val="0"/>
                <w:szCs w:val="24"/>
              </w:rPr>
              <w:t>Autre établi</w:t>
            </w:r>
            <w:r>
              <w:rPr>
                <w:rFonts w:asciiTheme="minorHAnsi" w:hAnsiTheme="minorHAnsi" w:cstheme="minorHAnsi"/>
                <w:b w:val="0"/>
                <w:szCs w:val="24"/>
              </w:rPr>
              <w:t xml:space="preserve">ssement </w:t>
            </w:r>
          </w:p>
        </w:tc>
      </w:tr>
    </w:tbl>
    <w:p w:rsidR="00B6596D" w:rsidRDefault="00FE5334" w:rsidP="009112CB">
      <w:pPr>
        <w:rPr>
          <w:rFonts w:ascii="Arial" w:hAnsi="Arial" w:cs="Arial"/>
          <w:b/>
          <w:sz w:val="20"/>
        </w:rPr>
      </w:pPr>
      <w:r>
        <w:rPr>
          <w:rFonts w:ascii="Arial" w:hAnsi="Arial" w:cs="Arial"/>
          <w:b/>
          <w:sz w:val="20"/>
        </w:rPr>
        <w:t xml:space="preserve"> </w:t>
      </w:r>
    </w:p>
    <w:p w:rsidR="00B6596D" w:rsidRDefault="00B6596D" w:rsidP="009112CB">
      <w:pPr>
        <w:rPr>
          <w:rFonts w:ascii="Arial" w:hAnsi="Arial" w:cs="Arial"/>
          <w:b/>
          <w:sz w:val="20"/>
        </w:rPr>
      </w:pPr>
    </w:p>
    <w:p w:rsidR="009112CB" w:rsidRPr="00934CEF" w:rsidRDefault="009112CB" w:rsidP="009112CB">
      <w:pPr>
        <w:rPr>
          <w:rFonts w:asciiTheme="minorHAnsi" w:hAnsiTheme="minorHAnsi" w:cs="Arial"/>
          <w:b/>
        </w:rPr>
      </w:pPr>
      <w:bookmarkStart w:id="0" w:name="_GoBack"/>
      <w:bookmarkEnd w:id="0"/>
      <w:r w:rsidRPr="00934CEF">
        <w:rPr>
          <w:rFonts w:asciiTheme="minorHAnsi" w:hAnsiTheme="minorHAnsi" w:cs="Arial"/>
          <w:b/>
        </w:rPr>
        <w:t>Nomenclature</w:t>
      </w:r>
      <w:r w:rsidR="008602D6">
        <w:rPr>
          <w:rFonts w:asciiTheme="minorHAnsi" w:hAnsiTheme="minorHAnsi" w:cs="Arial"/>
          <w:b/>
        </w:rPr>
        <w:t xml:space="preserve"> </w:t>
      </w:r>
      <w:r w:rsidRPr="00934CEF">
        <w:rPr>
          <w:rFonts w:asciiTheme="minorHAnsi" w:hAnsiTheme="minorHAnsi" w:cs="Arial"/>
          <w:b/>
        </w:rPr>
        <w:t xml:space="preserve">des </w:t>
      </w:r>
      <w:r w:rsidR="008602D6">
        <w:rPr>
          <w:rFonts w:asciiTheme="minorHAnsi" w:hAnsiTheme="minorHAnsi" w:cs="Arial"/>
          <w:b/>
        </w:rPr>
        <w:t xml:space="preserve">catégories de </w:t>
      </w:r>
      <w:r w:rsidR="00CC2368" w:rsidRPr="00934CEF">
        <w:rPr>
          <w:rFonts w:asciiTheme="minorHAnsi" w:hAnsiTheme="minorHAnsi" w:cs="Arial"/>
          <w:b/>
        </w:rPr>
        <w:t>personnel</w:t>
      </w:r>
      <w:r w:rsidR="00CC2368">
        <w:rPr>
          <w:rFonts w:asciiTheme="minorHAnsi" w:hAnsiTheme="minorHAnsi" w:cs="Arial"/>
          <w:b/>
        </w:rPr>
        <w:t xml:space="preserve">s </w:t>
      </w:r>
      <w:r w:rsidR="00CC2368" w:rsidRPr="00934CEF">
        <w:rPr>
          <w:rFonts w:asciiTheme="minorHAnsi" w:hAnsiTheme="minorHAnsi" w:cs="Arial"/>
          <w:b/>
        </w:rPr>
        <w:t>non</w:t>
      </w:r>
      <w:r w:rsidR="006563CF">
        <w:rPr>
          <w:rFonts w:asciiTheme="minorHAnsi" w:hAnsiTheme="minorHAnsi" w:cs="Arial"/>
          <w:b/>
        </w:rPr>
        <w:t xml:space="preserve"> </w:t>
      </w:r>
      <w:r w:rsidR="00CC2368">
        <w:rPr>
          <w:rFonts w:asciiTheme="minorHAnsi" w:hAnsiTheme="minorHAnsi" w:cs="Arial"/>
          <w:b/>
        </w:rPr>
        <w:t>permanents de</w:t>
      </w:r>
      <w:r w:rsidRPr="00934CEF">
        <w:rPr>
          <w:rFonts w:asciiTheme="minorHAnsi" w:hAnsiTheme="minorHAnsi" w:cs="Arial"/>
          <w:b/>
        </w:rPr>
        <w:t xml:space="preserve"> </w:t>
      </w:r>
      <w:r w:rsidR="008602D6" w:rsidRPr="00934CEF">
        <w:rPr>
          <w:rFonts w:asciiTheme="minorHAnsi" w:hAnsiTheme="minorHAnsi" w:cs="Arial"/>
          <w:b/>
        </w:rPr>
        <w:t>l’enseignement supérieur</w:t>
      </w:r>
      <w:r w:rsidR="008602D6">
        <w:rPr>
          <w:rFonts w:asciiTheme="minorHAnsi" w:hAnsiTheme="minorHAnsi" w:cs="Arial"/>
          <w:b/>
        </w:rPr>
        <w:t xml:space="preserve"> </w:t>
      </w:r>
    </w:p>
    <w:tbl>
      <w:tblPr>
        <w:tblStyle w:val="Listeclaire-Accent11"/>
        <w:tblW w:w="10480" w:type="dxa"/>
        <w:tblLook w:val="04A0" w:firstRow="1" w:lastRow="0" w:firstColumn="1" w:lastColumn="0" w:noHBand="0" w:noVBand="1"/>
      </w:tblPr>
      <w:tblGrid>
        <w:gridCol w:w="2235"/>
        <w:gridCol w:w="4253"/>
        <w:gridCol w:w="3992"/>
      </w:tblGrid>
      <w:tr w:rsidR="003226B5" w:rsidRPr="00F638A5" w:rsidTr="00CC236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3226B5" w:rsidRPr="009112CB" w:rsidRDefault="003226B5" w:rsidP="00A64DCC">
            <w:pPr>
              <w:rPr>
                <w:rFonts w:asciiTheme="minorHAnsi" w:hAnsiTheme="minorHAnsi" w:cs="Arial"/>
                <w:sz w:val="20"/>
                <w:szCs w:val="20"/>
              </w:rPr>
            </w:pPr>
            <w:r w:rsidRPr="005427EC">
              <w:rPr>
                <w:rFonts w:asciiTheme="minorHAnsi" w:hAnsiTheme="minorHAnsi" w:cs="Arial"/>
                <w:sz w:val="20"/>
                <w:szCs w:val="20"/>
              </w:rPr>
              <w:t>code_categorie_pers</w:t>
            </w:r>
          </w:p>
        </w:tc>
        <w:tc>
          <w:tcPr>
            <w:tcW w:w="4253" w:type="dxa"/>
            <w:vAlign w:val="center"/>
            <w:hideMark/>
          </w:tcPr>
          <w:p w:rsidR="003226B5" w:rsidRPr="009112CB" w:rsidRDefault="003226B5" w:rsidP="00FA053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427EC">
              <w:rPr>
                <w:rFonts w:asciiTheme="minorHAnsi" w:hAnsiTheme="minorHAnsi" w:cs="Arial"/>
                <w:sz w:val="20"/>
                <w:szCs w:val="20"/>
              </w:rPr>
              <w:t>categorie_personnels</w:t>
            </w:r>
          </w:p>
        </w:tc>
        <w:tc>
          <w:tcPr>
            <w:tcW w:w="3992" w:type="dxa"/>
            <w:vAlign w:val="center"/>
          </w:tcPr>
          <w:p w:rsidR="003226B5" w:rsidRPr="005427EC" w:rsidRDefault="003226B5" w:rsidP="003226B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categorie_pers_grp</w:t>
            </w:r>
          </w:p>
        </w:tc>
      </w:tr>
      <w:tr w:rsidR="003226B5" w:rsidRPr="00F638A5" w:rsidTr="00CC236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hideMark/>
          </w:tcPr>
          <w:p w:rsidR="003226B5" w:rsidRPr="009112CB" w:rsidRDefault="003226B5" w:rsidP="00FA0530">
            <w:pPr>
              <w:rPr>
                <w:rFonts w:asciiTheme="minorHAnsi" w:hAnsiTheme="minorHAnsi" w:cs="Arial"/>
                <w:b w:val="0"/>
                <w:sz w:val="20"/>
                <w:szCs w:val="20"/>
              </w:rPr>
            </w:pPr>
            <w:r w:rsidRPr="00126CFA">
              <w:rPr>
                <w:rFonts w:asciiTheme="minorHAnsi" w:hAnsiTheme="minorHAnsi" w:cs="Arial"/>
                <w:b w:val="0"/>
                <w:sz w:val="20"/>
                <w:szCs w:val="20"/>
              </w:rPr>
              <w:t>ATER</w:t>
            </w:r>
          </w:p>
        </w:tc>
        <w:tc>
          <w:tcPr>
            <w:tcW w:w="4253" w:type="dxa"/>
            <w:vAlign w:val="center"/>
            <w:hideMark/>
          </w:tcPr>
          <w:p w:rsidR="003226B5" w:rsidRPr="009112CB" w:rsidRDefault="003226B5" w:rsidP="00FA053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638A5">
              <w:rPr>
                <w:rFonts w:asciiTheme="minorHAnsi" w:hAnsiTheme="minorHAnsi" w:cs="Arial"/>
                <w:sz w:val="20"/>
                <w:szCs w:val="20"/>
              </w:rPr>
              <w:t>Attaché temporaire d’enseignement et de recherche</w:t>
            </w:r>
          </w:p>
        </w:tc>
        <w:tc>
          <w:tcPr>
            <w:tcW w:w="3992" w:type="dxa"/>
            <w:vAlign w:val="center"/>
          </w:tcPr>
          <w:p w:rsidR="003226B5" w:rsidRPr="00F638A5" w:rsidRDefault="003226B5" w:rsidP="00FA053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638A5">
              <w:rPr>
                <w:rFonts w:asciiTheme="minorHAnsi" w:hAnsiTheme="minorHAnsi" w:cs="Arial"/>
                <w:sz w:val="20"/>
                <w:szCs w:val="20"/>
              </w:rPr>
              <w:t>Attaché temporaire d’enseignement et de recherche</w:t>
            </w:r>
          </w:p>
        </w:tc>
      </w:tr>
      <w:tr w:rsidR="003226B5" w:rsidRPr="00F638A5" w:rsidTr="00CC2368">
        <w:trPr>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hideMark/>
          </w:tcPr>
          <w:p w:rsidR="003226B5" w:rsidRPr="009112CB" w:rsidRDefault="003226B5" w:rsidP="00380A90">
            <w:pPr>
              <w:rPr>
                <w:rFonts w:asciiTheme="minorHAnsi" w:hAnsiTheme="minorHAnsi" w:cs="Arial"/>
                <w:b w:val="0"/>
                <w:sz w:val="20"/>
                <w:szCs w:val="20"/>
              </w:rPr>
            </w:pPr>
            <w:r w:rsidRPr="00126CFA">
              <w:rPr>
                <w:rFonts w:asciiTheme="minorHAnsi" w:hAnsiTheme="minorHAnsi" w:cs="Arial"/>
                <w:b w:val="0"/>
                <w:sz w:val="20"/>
                <w:szCs w:val="20"/>
              </w:rPr>
              <w:t>D</w:t>
            </w:r>
            <w:r>
              <w:rPr>
                <w:rFonts w:asciiTheme="minorHAnsi" w:hAnsiTheme="minorHAnsi" w:cs="Arial"/>
                <w:b w:val="0"/>
                <w:sz w:val="20"/>
                <w:szCs w:val="20"/>
              </w:rPr>
              <w:t>OCT</w:t>
            </w:r>
            <w:r w:rsidRPr="00126CFA">
              <w:rPr>
                <w:rFonts w:asciiTheme="minorHAnsi" w:hAnsiTheme="minorHAnsi" w:cs="Arial"/>
                <w:b w:val="0"/>
                <w:sz w:val="20"/>
                <w:szCs w:val="20"/>
              </w:rPr>
              <w:t xml:space="preserve"> AVEC ENS</w:t>
            </w:r>
          </w:p>
        </w:tc>
        <w:tc>
          <w:tcPr>
            <w:tcW w:w="4253" w:type="dxa"/>
            <w:vAlign w:val="center"/>
            <w:hideMark/>
          </w:tcPr>
          <w:p w:rsidR="003226B5" w:rsidRPr="009112CB" w:rsidRDefault="003226B5" w:rsidP="00AA2B54">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Doctorant contractuel  avec service d’enseignement</w:t>
            </w:r>
          </w:p>
        </w:tc>
        <w:tc>
          <w:tcPr>
            <w:tcW w:w="3992" w:type="dxa"/>
            <w:vAlign w:val="center"/>
          </w:tcPr>
          <w:p w:rsidR="003226B5" w:rsidRDefault="003226B5" w:rsidP="00F638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Doctorant contractuel</w:t>
            </w:r>
          </w:p>
        </w:tc>
      </w:tr>
      <w:tr w:rsidR="003226B5" w:rsidRPr="00F638A5" w:rsidTr="00CC236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hideMark/>
          </w:tcPr>
          <w:p w:rsidR="003226B5" w:rsidRPr="009112CB" w:rsidRDefault="003226B5" w:rsidP="00126CFA">
            <w:pPr>
              <w:rPr>
                <w:rFonts w:asciiTheme="minorHAnsi" w:hAnsiTheme="minorHAnsi" w:cs="Arial"/>
                <w:b w:val="0"/>
                <w:sz w:val="20"/>
                <w:szCs w:val="20"/>
              </w:rPr>
            </w:pPr>
            <w:r w:rsidRPr="00126CFA">
              <w:rPr>
                <w:rFonts w:asciiTheme="minorHAnsi" w:hAnsiTheme="minorHAnsi" w:cs="Arial"/>
                <w:b w:val="0"/>
                <w:sz w:val="20"/>
                <w:szCs w:val="20"/>
              </w:rPr>
              <w:t>D</w:t>
            </w:r>
            <w:r>
              <w:rPr>
                <w:rFonts w:asciiTheme="minorHAnsi" w:hAnsiTheme="minorHAnsi" w:cs="Arial"/>
                <w:b w:val="0"/>
                <w:sz w:val="20"/>
                <w:szCs w:val="20"/>
              </w:rPr>
              <w:t>O</w:t>
            </w:r>
            <w:r w:rsidRPr="00126CFA">
              <w:rPr>
                <w:rFonts w:asciiTheme="minorHAnsi" w:hAnsiTheme="minorHAnsi" w:cs="Arial"/>
                <w:b w:val="0"/>
                <w:sz w:val="20"/>
                <w:szCs w:val="20"/>
              </w:rPr>
              <w:t>C</w:t>
            </w:r>
            <w:r>
              <w:rPr>
                <w:rFonts w:asciiTheme="minorHAnsi" w:hAnsiTheme="minorHAnsi" w:cs="Arial"/>
                <w:b w:val="0"/>
                <w:sz w:val="20"/>
                <w:szCs w:val="20"/>
              </w:rPr>
              <w:t>T</w:t>
            </w:r>
            <w:r w:rsidRPr="00126CFA">
              <w:rPr>
                <w:rFonts w:asciiTheme="minorHAnsi" w:hAnsiTheme="minorHAnsi" w:cs="Arial"/>
                <w:b w:val="0"/>
                <w:sz w:val="20"/>
                <w:szCs w:val="20"/>
              </w:rPr>
              <w:t xml:space="preserve"> SANS ENS</w:t>
            </w:r>
          </w:p>
        </w:tc>
        <w:tc>
          <w:tcPr>
            <w:tcW w:w="4253" w:type="dxa"/>
            <w:vAlign w:val="center"/>
            <w:hideMark/>
          </w:tcPr>
          <w:p w:rsidR="003226B5" w:rsidRPr="009112CB" w:rsidRDefault="003226B5" w:rsidP="00AA2B5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Doctorant contractuel sans service d’enseignement</w:t>
            </w:r>
          </w:p>
        </w:tc>
        <w:tc>
          <w:tcPr>
            <w:tcW w:w="3992" w:type="dxa"/>
            <w:vAlign w:val="center"/>
          </w:tcPr>
          <w:p w:rsidR="003226B5" w:rsidRDefault="003226B5" w:rsidP="00126CF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Doctorant contractuel</w:t>
            </w:r>
          </w:p>
        </w:tc>
      </w:tr>
      <w:tr w:rsidR="003226B5" w:rsidRPr="00F638A5" w:rsidTr="00CC2368">
        <w:trPr>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hideMark/>
          </w:tcPr>
          <w:p w:rsidR="003226B5" w:rsidRPr="009112CB" w:rsidRDefault="003226B5" w:rsidP="00AA2B54">
            <w:pPr>
              <w:rPr>
                <w:rFonts w:asciiTheme="minorHAnsi" w:hAnsiTheme="minorHAnsi" w:cs="Arial"/>
                <w:b w:val="0"/>
                <w:sz w:val="20"/>
                <w:szCs w:val="20"/>
              </w:rPr>
            </w:pPr>
            <w:r>
              <w:rPr>
                <w:rFonts w:asciiTheme="minorHAnsi" w:hAnsiTheme="minorHAnsi" w:cs="Arial"/>
                <w:b w:val="0"/>
                <w:sz w:val="20"/>
                <w:szCs w:val="20"/>
              </w:rPr>
              <w:t>MCF ASS</w:t>
            </w:r>
            <w:r w:rsidR="00AA2B54">
              <w:rPr>
                <w:rFonts w:asciiTheme="minorHAnsi" w:hAnsiTheme="minorHAnsi" w:cs="Arial"/>
                <w:b w:val="0"/>
                <w:sz w:val="20"/>
                <w:szCs w:val="20"/>
              </w:rPr>
              <w:t>-</w:t>
            </w:r>
            <w:r>
              <w:rPr>
                <w:rFonts w:asciiTheme="minorHAnsi" w:hAnsiTheme="minorHAnsi" w:cs="Arial"/>
                <w:b w:val="0"/>
                <w:sz w:val="20"/>
                <w:szCs w:val="20"/>
              </w:rPr>
              <w:t>INV</w:t>
            </w:r>
          </w:p>
        </w:tc>
        <w:tc>
          <w:tcPr>
            <w:tcW w:w="4253" w:type="dxa"/>
            <w:vAlign w:val="center"/>
            <w:hideMark/>
          </w:tcPr>
          <w:p w:rsidR="003226B5" w:rsidRPr="009112CB" w:rsidRDefault="003226B5" w:rsidP="005427E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M</w:t>
            </w:r>
            <w:r w:rsidRPr="009112CB">
              <w:rPr>
                <w:rFonts w:asciiTheme="minorHAnsi" w:hAnsiTheme="minorHAnsi" w:cs="Arial"/>
                <w:sz w:val="20"/>
                <w:szCs w:val="20"/>
              </w:rPr>
              <w:t>aître de conférences</w:t>
            </w:r>
            <w:r w:rsidRPr="00F638A5">
              <w:rPr>
                <w:rFonts w:asciiTheme="minorHAnsi" w:hAnsiTheme="minorHAnsi" w:cs="Arial"/>
                <w:sz w:val="20"/>
                <w:szCs w:val="20"/>
              </w:rPr>
              <w:t xml:space="preserve"> associé</w:t>
            </w:r>
            <w:r>
              <w:rPr>
                <w:rFonts w:asciiTheme="minorHAnsi" w:hAnsiTheme="minorHAnsi" w:cs="Arial"/>
                <w:sz w:val="20"/>
                <w:szCs w:val="20"/>
              </w:rPr>
              <w:t xml:space="preserve"> ou invité</w:t>
            </w:r>
          </w:p>
        </w:tc>
        <w:tc>
          <w:tcPr>
            <w:tcW w:w="3992" w:type="dxa"/>
            <w:vAlign w:val="center"/>
          </w:tcPr>
          <w:p w:rsidR="003226B5" w:rsidRDefault="003226B5" w:rsidP="005427E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M</w:t>
            </w:r>
            <w:r w:rsidRPr="009112CB">
              <w:rPr>
                <w:rFonts w:asciiTheme="minorHAnsi" w:hAnsiTheme="minorHAnsi" w:cs="Arial"/>
                <w:sz w:val="20"/>
                <w:szCs w:val="20"/>
              </w:rPr>
              <w:t>aître de conférences</w:t>
            </w:r>
            <w:r w:rsidRPr="00F638A5">
              <w:rPr>
                <w:rFonts w:asciiTheme="minorHAnsi" w:hAnsiTheme="minorHAnsi" w:cs="Arial"/>
                <w:sz w:val="20"/>
                <w:szCs w:val="20"/>
              </w:rPr>
              <w:t xml:space="preserve"> associé</w:t>
            </w:r>
            <w:r>
              <w:rPr>
                <w:rFonts w:asciiTheme="minorHAnsi" w:hAnsiTheme="minorHAnsi" w:cs="Arial"/>
                <w:sz w:val="20"/>
                <w:szCs w:val="20"/>
              </w:rPr>
              <w:t xml:space="preserve"> ou invité</w:t>
            </w:r>
          </w:p>
        </w:tc>
      </w:tr>
      <w:tr w:rsidR="00005637" w:rsidRPr="00F638A5" w:rsidTr="00CC236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tcPr>
          <w:p w:rsidR="00005637" w:rsidRPr="00005637" w:rsidRDefault="00005637" w:rsidP="00005637">
            <w:pPr>
              <w:rPr>
                <w:rFonts w:asciiTheme="minorHAnsi" w:hAnsiTheme="minorHAnsi" w:cs="Arial"/>
                <w:b w:val="0"/>
                <w:sz w:val="20"/>
                <w:szCs w:val="20"/>
              </w:rPr>
            </w:pPr>
            <w:r w:rsidRPr="00005637">
              <w:rPr>
                <w:rFonts w:asciiTheme="minorHAnsi" w:hAnsiTheme="minorHAnsi" w:cs="Arial"/>
                <w:b w:val="0"/>
                <w:sz w:val="20"/>
                <w:szCs w:val="20"/>
              </w:rPr>
              <w:t xml:space="preserve">MCF ASS </w:t>
            </w:r>
          </w:p>
        </w:tc>
        <w:tc>
          <w:tcPr>
            <w:tcW w:w="4253" w:type="dxa"/>
            <w:vAlign w:val="center"/>
          </w:tcPr>
          <w:p w:rsidR="00005637"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5637">
              <w:rPr>
                <w:rFonts w:asciiTheme="minorHAnsi" w:hAnsiTheme="minorHAnsi" w:cs="Arial"/>
                <w:sz w:val="20"/>
                <w:szCs w:val="20"/>
              </w:rPr>
              <w:t>Maître de conférences associé</w:t>
            </w:r>
          </w:p>
        </w:tc>
        <w:tc>
          <w:tcPr>
            <w:tcW w:w="3992" w:type="dxa"/>
            <w:vAlign w:val="center"/>
          </w:tcPr>
          <w:p w:rsidR="00005637"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M</w:t>
            </w:r>
            <w:r w:rsidRPr="009112CB">
              <w:rPr>
                <w:rFonts w:asciiTheme="minorHAnsi" w:hAnsiTheme="minorHAnsi" w:cs="Arial"/>
                <w:sz w:val="20"/>
                <w:szCs w:val="20"/>
              </w:rPr>
              <w:t>aître de conférences</w:t>
            </w:r>
            <w:r w:rsidRPr="00F638A5">
              <w:rPr>
                <w:rFonts w:asciiTheme="minorHAnsi" w:hAnsiTheme="minorHAnsi" w:cs="Arial"/>
                <w:sz w:val="20"/>
                <w:szCs w:val="20"/>
              </w:rPr>
              <w:t xml:space="preserve"> associé</w:t>
            </w:r>
            <w:r>
              <w:rPr>
                <w:rFonts w:asciiTheme="minorHAnsi" w:hAnsiTheme="minorHAnsi" w:cs="Arial"/>
                <w:sz w:val="20"/>
                <w:szCs w:val="20"/>
              </w:rPr>
              <w:t xml:space="preserve"> ou invité</w:t>
            </w:r>
          </w:p>
        </w:tc>
      </w:tr>
      <w:tr w:rsidR="00005637" w:rsidRPr="00F638A5" w:rsidTr="00CC2368">
        <w:trPr>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tcPr>
          <w:p w:rsidR="00005637" w:rsidRPr="00005637" w:rsidRDefault="00005637" w:rsidP="00005637">
            <w:pPr>
              <w:rPr>
                <w:rFonts w:asciiTheme="minorHAnsi" w:hAnsiTheme="minorHAnsi" w:cs="Arial"/>
                <w:b w:val="0"/>
                <w:sz w:val="20"/>
                <w:szCs w:val="20"/>
              </w:rPr>
            </w:pPr>
            <w:r w:rsidRPr="00005637">
              <w:rPr>
                <w:rFonts w:asciiTheme="minorHAnsi" w:hAnsiTheme="minorHAnsi" w:cs="Arial"/>
                <w:b w:val="0"/>
                <w:sz w:val="20"/>
                <w:szCs w:val="20"/>
              </w:rPr>
              <w:t>MCF INV</w:t>
            </w:r>
          </w:p>
        </w:tc>
        <w:tc>
          <w:tcPr>
            <w:tcW w:w="4253" w:type="dxa"/>
            <w:vAlign w:val="center"/>
          </w:tcPr>
          <w:p w:rsidR="00005637" w:rsidRPr="00005637"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5637">
              <w:rPr>
                <w:bCs/>
              </w:rPr>
              <w:t>Maître de conférences invité</w:t>
            </w:r>
          </w:p>
        </w:tc>
        <w:tc>
          <w:tcPr>
            <w:tcW w:w="3992" w:type="dxa"/>
            <w:vAlign w:val="center"/>
          </w:tcPr>
          <w:p w:rsidR="00005637"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M</w:t>
            </w:r>
            <w:r w:rsidRPr="009112CB">
              <w:rPr>
                <w:rFonts w:asciiTheme="minorHAnsi" w:hAnsiTheme="minorHAnsi" w:cs="Arial"/>
                <w:sz w:val="20"/>
                <w:szCs w:val="20"/>
              </w:rPr>
              <w:t>aître de conférences</w:t>
            </w:r>
            <w:r w:rsidRPr="00F638A5">
              <w:rPr>
                <w:rFonts w:asciiTheme="minorHAnsi" w:hAnsiTheme="minorHAnsi" w:cs="Arial"/>
                <w:sz w:val="20"/>
                <w:szCs w:val="20"/>
              </w:rPr>
              <w:t xml:space="preserve"> associé</w:t>
            </w:r>
            <w:r>
              <w:rPr>
                <w:rFonts w:asciiTheme="minorHAnsi" w:hAnsiTheme="minorHAnsi" w:cs="Arial"/>
                <w:sz w:val="20"/>
                <w:szCs w:val="20"/>
              </w:rPr>
              <w:t xml:space="preserve"> ou invité</w:t>
            </w:r>
          </w:p>
        </w:tc>
      </w:tr>
      <w:tr w:rsidR="00005637" w:rsidRPr="00F638A5" w:rsidTr="00CC236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hideMark/>
          </w:tcPr>
          <w:p w:rsidR="00005637" w:rsidRPr="009112CB" w:rsidRDefault="00005637" w:rsidP="00005637">
            <w:pPr>
              <w:rPr>
                <w:rFonts w:asciiTheme="minorHAnsi" w:hAnsiTheme="minorHAnsi" w:cs="Arial"/>
                <w:b w:val="0"/>
                <w:sz w:val="20"/>
                <w:szCs w:val="20"/>
              </w:rPr>
            </w:pPr>
            <w:r>
              <w:rPr>
                <w:rFonts w:asciiTheme="minorHAnsi" w:hAnsiTheme="minorHAnsi" w:cs="Arial"/>
                <w:b w:val="0"/>
                <w:sz w:val="20"/>
                <w:szCs w:val="20"/>
              </w:rPr>
              <w:t>PR ASS-INV</w:t>
            </w:r>
          </w:p>
        </w:tc>
        <w:tc>
          <w:tcPr>
            <w:tcW w:w="4253" w:type="dxa"/>
            <w:vAlign w:val="center"/>
            <w:hideMark/>
          </w:tcPr>
          <w:p w:rsidR="00005637" w:rsidRPr="009112CB"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w:t>
            </w:r>
            <w:r w:rsidRPr="009112CB">
              <w:rPr>
                <w:rFonts w:asciiTheme="minorHAnsi" w:hAnsiTheme="minorHAnsi" w:cs="Arial"/>
                <w:sz w:val="20"/>
                <w:szCs w:val="20"/>
              </w:rPr>
              <w:t>rofesseur des universités</w:t>
            </w:r>
            <w:r w:rsidRPr="00F638A5">
              <w:rPr>
                <w:rFonts w:asciiTheme="minorHAnsi" w:hAnsiTheme="minorHAnsi" w:cs="Arial"/>
                <w:sz w:val="20"/>
                <w:szCs w:val="20"/>
              </w:rPr>
              <w:t xml:space="preserve"> associé </w:t>
            </w:r>
            <w:r>
              <w:rPr>
                <w:rFonts w:asciiTheme="minorHAnsi" w:hAnsiTheme="minorHAnsi" w:cs="Arial"/>
                <w:sz w:val="20"/>
                <w:szCs w:val="20"/>
              </w:rPr>
              <w:t>ou invité</w:t>
            </w:r>
          </w:p>
        </w:tc>
        <w:tc>
          <w:tcPr>
            <w:tcW w:w="3992" w:type="dxa"/>
            <w:vAlign w:val="center"/>
          </w:tcPr>
          <w:p w:rsidR="00005637"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w:t>
            </w:r>
            <w:r w:rsidRPr="009112CB">
              <w:rPr>
                <w:rFonts w:asciiTheme="minorHAnsi" w:hAnsiTheme="minorHAnsi" w:cs="Arial"/>
                <w:sz w:val="20"/>
                <w:szCs w:val="20"/>
              </w:rPr>
              <w:t>rofesseur des universités</w:t>
            </w:r>
            <w:r w:rsidRPr="00F638A5">
              <w:rPr>
                <w:rFonts w:asciiTheme="minorHAnsi" w:hAnsiTheme="minorHAnsi" w:cs="Arial"/>
                <w:sz w:val="20"/>
                <w:szCs w:val="20"/>
              </w:rPr>
              <w:t xml:space="preserve"> associé </w:t>
            </w:r>
            <w:r>
              <w:rPr>
                <w:rFonts w:asciiTheme="minorHAnsi" w:hAnsiTheme="minorHAnsi" w:cs="Arial"/>
                <w:sz w:val="20"/>
                <w:szCs w:val="20"/>
              </w:rPr>
              <w:t>ou invité</w:t>
            </w:r>
          </w:p>
        </w:tc>
      </w:tr>
      <w:tr w:rsidR="00B6596D" w:rsidRPr="00B6596D" w:rsidTr="00CC2368">
        <w:trPr>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tcPr>
          <w:p w:rsidR="00B6596D" w:rsidRPr="00B6596D" w:rsidRDefault="00B6596D" w:rsidP="00B6596D">
            <w:pPr>
              <w:rPr>
                <w:rFonts w:asciiTheme="minorHAnsi" w:hAnsiTheme="minorHAnsi" w:cs="Arial"/>
                <w:b w:val="0"/>
                <w:sz w:val="20"/>
                <w:szCs w:val="20"/>
              </w:rPr>
            </w:pPr>
            <w:r w:rsidRPr="00B6596D">
              <w:rPr>
                <w:rFonts w:asciiTheme="minorHAnsi" w:hAnsiTheme="minorHAnsi" w:cs="Arial"/>
                <w:b w:val="0"/>
                <w:sz w:val="20"/>
                <w:szCs w:val="20"/>
              </w:rPr>
              <w:t xml:space="preserve">PR ASS </w:t>
            </w:r>
          </w:p>
        </w:tc>
        <w:tc>
          <w:tcPr>
            <w:tcW w:w="4253" w:type="dxa"/>
            <w:vAlign w:val="center"/>
          </w:tcPr>
          <w:p w:rsidR="00B6596D" w:rsidRPr="00B6596D" w:rsidRDefault="00B6596D"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6596D">
              <w:rPr>
                <w:rFonts w:asciiTheme="minorHAnsi" w:hAnsiTheme="minorHAnsi" w:cs="Arial"/>
                <w:sz w:val="20"/>
                <w:szCs w:val="20"/>
              </w:rPr>
              <w:t>Professeur des universités associé</w:t>
            </w:r>
          </w:p>
        </w:tc>
        <w:tc>
          <w:tcPr>
            <w:tcW w:w="3992" w:type="dxa"/>
            <w:vAlign w:val="center"/>
          </w:tcPr>
          <w:p w:rsidR="00B6596D" w:rsidRPr="00B6596D" w:rsidRDefault="00B6596D"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w:t>
            </w:r>
            <w:r w:rsidRPr="009112CB">
              <w:rPr>
                <w:rFonts w:asciiTheme="minorHAnsi" w:hAnsiTheme="minorHAnsi" w:cs="Arial"/>
                <w:sz w:val="20"/>
                <w:szCs w:val="20"/>
              </w:rPr>
              <w:t>rofesseur des universités</w:t>
            </w:r>
            <w:r w:rsidRPr="00F638A5">
              <w:rPr>
                <w:rFonts w:asciiTheme="minorHAnsi" w:hAnsiTheme="minorHAnsi" w:cs="Arial"/>
                <w:sz w:val="20"/>
                <w:szCs w:val="20"/>
              </w:rPr>
              <w:t xml:space="preserve"> associé </w:t>
            </w:r>
            <w:r>
              <w:rPr>
                <w:rFonts w:asciiTheme="minorHAnsi" w:hAnsiTheme="minorHAnsi" w:cs="Arial"/>
                <w:sz w:val="20"/>
                <w:szCs w:val="20"/>
              </w:rPr>
              <w:t>ou invité</w:t>
            </w:r>
          </w:p>
        </w:tc>
      </w:tr>
      <w:tr w:rsidR="00B6596D" w:rsidRPr="00B6596D" w:rsidTr="00CC236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tcPr>
          <w:p w:rsidR="00B6596D" w:rsidRPr="00B6596D" w:rsidRDefault="00B6596D" w:rsidP="00B6596D">
            <w:pPr>
              <w:rPr>
                <w:rFonts w:asciiTheme="minorHAnsi" w:hAnsiTheme="minorHAnsi" w:cs="Arial"/>
                <w:b w:val="0"/>
                <w:sz w:val="20"/>
                <w:szCs w:val="20"/>
              </w:rPr>
            </w:pPr>
            <w:r w:rsidRPr="00B6596D">
              <w:rPr>
                <w:rFonts w:asciiTheme="minorHAnsi" w:hAnsiTheme="minorHAnsi" w:cs="Arial"/>
                <w:b w:val="0"/>
                <w:sz w:val="20"/>
                <w:szCs w:val="20"/>
              </w:rPr>
              <w:t xml:space="preserve">PR INV </w:t>
            </w:r>
          </w:p>
        </w:tc>
        <w:tc>
          <w:tcPr>
            <w:tcW w:w="4253" w:type="dxa"/>
            <w:vAlign w:val="center"/>
          </w:tcPr>
          <w:p w:rsidR="00B6596D" w:rsidRPr="00B6596D" w:rsidRDefault="00B6596D"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B6596D">
              <w:rPr>
                <w:rFonts w:asciiTheme="minorHAnsi" w:hAnsiTheme="minorHAnsi" w:cs="Arial"/>
                <w:sz w:val="20"/>
                <w:szCs w:val="20"/>
              </w:rPr>
              <w:t>Professeur des universités invité</w:t>
            </w:r>
          </w:p>
        </w:tc>
        <w:tc>
          <w:tcPr>
            <w:tcW w:w="3992" w:type="dxa"/>
            <w:vAlign w:val="center"/>
          </w:tcPr>
          <w:p w:rsidR="00B6596D" w:rsidRPr="00B6596D" w:rsidRDefault="00B6596D"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B6596D">
              <w:rPr>
                <w:rFonts w:asciiTheme="minorHAnsi" w:hAnsiTheme="minorHAnsi" w:cs="Arial"/>
                <w:sz w:val="20"/>
                <w:szCs w:val="20"/>
              </w:rPr>
              <w:t>Professeur des universités associé ou invité</w:t>
            </w:r>
          </w:p>
        </w:tc>
      </w:tr>
      <w:tr w:rsidR="00005637" w:rsidRPr="00F638A5" w:rsidTr="00CC2368">
        <w:trPr>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tcPr>
          <w:p w:rsidR="00005637" w:rsidRPr="00DA4421" w:rsidRDefault="00005637" w:rsidP="00005637">
            <w:pPr>
              <w:rPr>
                <w:rFonts w:asciiTheme="minorHAnsi" w:hAnsiTheme="minorHAnsi" w:cs="Arial"/>
                <w:b w:val="0"/>
                <w:sz w:val="20"/>
                <w:szCs w:val="20"/>
              </w:rPr>
            </w:pPr>
            <w:r w:rsidRPr="00DA4421">
              <w:rPr>
                <w:rFonts w:asciiTheme="minorHAnsi" w:hAnsiTheme="minorHAnsi" w:cs="Arial"/>
                <w:b w:val="0"/>
                <w:sz w:val="20"/>
                <w:szCs w:val="20"/>
              </w:rPr>
              <w:t>ASS INV (corps NR)</w:t>
            </w:r>
          </w:p>
        </w:tc>
        <w:tc>
          <w:tcPr>
            <w:tcW w:w="4253" w:type="dxa"/>
            <w:vAlign w:val="center"/>
          </w:tcPr>
          <w:p w:rsidR="00005637" w:rsidRPr="00DA4421"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A4421">
              <w:rPr>
                <w:rFonts w:asciiTheme="minorHAnsi" w:hAnsiTheme="minorHAnsi" w:cs="Arial"/>
                <w:sz w:val="20"/>
                <w:szCs w:val="20"/>
              </w:rPr>
              <w:t>Associé ou invité (corps non renseigné)</w:t>
            </w:r>
          </w:p>
        </w:tc>
        <w:tc>
          <w:tcPr>
            <w:tcW w:w="3992" w:type="dxa"/>
            <w:vAlign w:val="center"/>
          </w:tcPr>
          <w:p w:rsidR="00005637" w:rsidRPr="000707AD"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A4421">
              <w:rPr>
                <w:rFonts w:asciiTheme="minorHAnsi" w:hAnsiTheme="minorHAnsi" w:cs="Arial"/>
                <w:sz w:val="20"/>
                <w:szCs w:val="20"/>
              </w:rPr>
              <w:t>Associé ou invité (corps non renseigné)</w:t>
            </w:r>
          </w:p>
        </w:tc>
      </w:tr>
      <w:tr w:rsidR="00005637" w:rsidRPr="00F638A5" w:rsidTr="00CC236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tcPr>
          <w:p w:rsidR="00005637" w:rsidRDefault="00005637" w:rsidP="00005637">
            <w:pPr>
              <w:rPr>
                <w:rFonts w:asciiTheme="minorHAnsi" w:hAnsiTheme="minorHAnsi" w:cs="Arial"/>
                <w:sz w:val="20"/>
                <w:szCs w:val="20"/>
              </w:rPr>
            </w:pPr>
            <w:r>
              <w:rPr>
                <w:b w:val="0"/>
                <w:bCs w:val="0"/>
              </w:rPr>
              <w:t>ASS (corps NR)</w:t>
            </w:r>
          </w:p>
        </w:tc>
        <w:tc>
          <w:tcPr>
            <w:tcW w:w="4253" w:type="dxa"/>
            <w:vAlign w:val="center"/>
          </w:tcPr>
          <w:p w:rsidR="00005637"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DA4421">
              <w:rPr>
                <w:rFonts w:asciiTheme="minorHAnsi" w:hAnsiTheme="minorHAnsi" w:cs="Arial"/>
                <w:sz w:val="20"/>
                <w:szCs w:val="20"/>
              </w:rPr>
              <w:t>Associé (corps non renseigné)</w:t>
            </w:r>
          </w:p>
        </w:tc>
        <w:tc>
          <w:tcPr>
            <w:tcW w:w="3992" w:type="dxa"/>
            <w:vAlign w:val="center"/>
          </w:tcPr>
          <w:p w:rsidR="00005637" w:rsidRPr="000707AD"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DA4421">
              <w:rPr>
                <w:rFonts w:asciiTheme="minorHAnsi" w:hAnsiTheme="minorHAnsi" w:cs="Arial"/>
                <w:sz w:val="20"/>
                <w:szCs w:val="20"/>
              </w:rPr>
              <w:t>Associé ou invité (corps non renseigné)</w:t>
            </w:r>
          </w:p>
        </w:tc>
      </w:tr>
      <w:tr w:rsidR="00005637" w:rsidRPr="00F638A5" w:rsidTr="00CC2368">
        <w:trPr>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tcPr>
          <w:p w:rsidR="00005637" w:rsidRDefault="00005637" w:rsidP="00005637">
            <w:pPr>
              <w:rPr>
                <w:b w:val="0"/>
                <w:bCs w:val="0"/>
              </w:rPr>
            </w:pPr>
            <w:r>
              <w:rPr>
                <w:b w:val="0"/>
                <w:bCs w:val="0"/>
              </w:rPr>
              <w:t>INV (corps NR)</w:t>
            </w:r>
          </w:p>
        </w:tc>
        <w:tc>
          <w:tcPr>
            <w:tcW w:w="4253" w:type="dxa"/>
            <w:vAlign w:val="center"/>
          </w:tcPr>
          <w:p w:rsidR="00005637" w:rsidRPr="00DA4421"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5637">
              <w:rPr>
                <w:rFonts w:asciiTheme="minorHAnsi" w:hAnsiTheme="minorHAnsi" w:cs="Arial"/>
                <w:sz w:val="20"/>
                <w:szCs w:val="20"/>
              </w:rPr>
              <w:t>Invité (corps non renseigné)</w:t>
            </w:r>
          </w:p>
        </w:tc>
        <w:tc>
          <w:tcPr>
            <w:tcW w:w="3992" w:type="dxa"/>
            <w:vAlign w:val="center"/>
          </w:tcPr>
          <w:p w:rsidR="00005637" w:rsidRPr="00DA4421"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A4421">
              <w:rPr>
                <w:rFonts w:asciiTheme="minorHAnsi" w:hAnsiTheme="minorHAnsi" w:cs="Arial"/>
                <w:sz w:val="20"/>
                <w:szCs w:val="20"/>
              </w:rPr>
              <w:t>Associé ou invité (corps non renseigné)</w:t>
            </w:r>
          </w:p>
        </w:tc>
      </w:tr>
      <w:tr w:rsidR="00005637" w:rsidRPr="00F638A5" w:rsidTr="00CC236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hideMark/>
          </w:tcPr>
          <w:p w:rsidR="00005637" w:rsidRPr="009112CB" w:rsidRDefault="00005637" w:rsidP="00005637">
            <w:pPr>
              <w:rPr>
                <w:rFonts w:asciiTheme="minorHAnsi" w:hAnsiTheme="minorHAnsi" w:cs="Arial"/>
                <w:b w:val="0"/>
                <w:sz w:val="20"/>
                <w:szCs w:val="20"/>
              </w:rPr>
            </w:pPr>
            <w:r>
              <w:rPr>
                <w:rFonts w:asciiTheme="minorHAnsi" w:hAnsiTheme="minorHAnsi" w:cs="Arial"/>
                <w:b w:val="0"/>
                <w:sz w:val="20"/>
                <w:szCs w:val="20"/>
              </w:rPr>
              <w:t>CONT 2D</w:t>
            </w:r>
          </w:p>
        </w:tc>
        <w:tc>
          <w:tcPr>
            <w:tcW w:w="4253" w:type="dxa"/>
            <w:vAlign w:val="center"/>
            <w:hideMark/>
          </w:tcPr>
          <w:p w:rsidR="00005637" w:rsidRPr="009112CB"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Contractuel 2</w:t>
            </w:r>
            <w:r w:rsidRPr="005427EC">
              <w:rPr>
                <w:rFonts w:asciiTheme="minorHAnsi" w:hAnsiTheme="minorHAnsi" w:cs="Arial"/>
                <w:sz w:val="20"/>
                <w:szCs w:val="20"/>
                <w:vertAlign w:val="superscript"/>
              </w:rPr>
              <w:t>nd</w:t>
            </w:r>
            <w:r>
              <w:rPr>
                <w:rFonts w:asciiTheme="minorHAnsi" w:hAnsiTheme="minorHAnsi" w:cs="Arial"/>
                <w:sz w:val="20"/>
                <w:szCs w:val="20"/>
              </w:rPr>
              <w:t xml:space="preserve"> degré</w:t>
            </w:r>
          </w:p>
        </w:tc>
        <w:tc>
          <w:tcPr>
            <w:tcW w:w="3992" w:type="dxa"/>
            <w:vAlign w:val="center"/>
          </w:tcPr>
          <w:p w:rsidR="00005637"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Autres catégories</w:t>
            </w:r>
          </w:p>
        </w:tc>
      </w:tr>
      <w:tr w:rsidR="00005637" w:rsidRPr="00F638A5" w:rsidTr="00CC2368">
        <w:trPr>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tcPr>
          <w:p w:rsidR="00005637" w:rsidRPr="003226B5" w:rsidRDefault="00005637" w:rsidP="00005637">
            <w:pPr>
              <w:rPr>
                <w:rFonts w:asciiTheme="minorHAnsi" w:hAnsiTheme="minorHAnsi" w:cs="Arial"/>
                <w:b w:val="0"/>
                <w:sz w:val="20"/>
                <w:szCs w:val="20"/>
              </w:rPr>
            </w:pPr>
            <w:r w:rsidRPr="003226B5">
              <w:rPr>
                <w:rFonts w:asciiTheme="minorHAnsi" w:hAnsiTheme="minorHAnsi" w:cs="Arial"/>
                <w:b w:val="0"/>
                <w:sz w:val="20"/>
                <w:szCs w:val="20"/>
              </w:rPr>
              <w:t>LRU</w:t>
            </w:r>
          </w:p>
        </w:tc>
        <w:tc>
          <w:tcPr>
            <w:tcW w:w="4253" w:type="dxa"/>
            <w:vAlign w:val="center"/>
          </w:tcPr>
          <w:p w:rsidR="00005637"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Contractuel LRU</w:t>
            </w:r>
          </w:p>
        </w:tc>
        <w:tc>
          <w:tcPr>
            <w:tcW w:w="3992" w:type="dxa"/>
            <w:vAlign w:val="center"/>
          </w:tcPr>
          <w:p w:rsidR="00005637"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Autres catégories</w:t>
            </w:r>
          </w:p>
        </w:tc>
      </w:tr>
      <w:tr w:rsidR="00005637" w:rsidRPr="00F638A5" w:rsidTr="00CC236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hideMark/>
          </w:tcPr>
          <w:p w:rsidR="00005637" w:rsidRPr="009112CB" w:rsidRDefault="00005637" w:rsidP="00005637">
            <w:pPr>
              <w:rPr>
                <w:rFonts w:asciiTheme="minorHAnsi" w:hAnsiTheme="minorHAnsi" w:cs="Arial"/>
                <w:b w:val="0"/>
                <w:sz w:val="20"/>
                <w:szCs w:val="20"/>
              </w:rPr>
            </w:pPr>
            <w:r>
              <w:rPr>
                <w:rFonts w:asciiTheme="minorHAnsi" w:hAnsiTheme="minorHAnsi" w:cs="Arial"/>
                <w:b w:val="0"/>
                <w:sz w:val="20"/>
                <w:szCs w:val="20"/>
              </w:rPr>
              <w:t>LECTEUR ET REP</w:t>
            </w:r>
          </w:p>
        </w:tc>
        <w:tc>
          <w:tcPr>
            <w:tcW w:w="4253" w:type="dxa"/>
            <w:vAlign w:val="center"/>
            <w:hideMark/>
          </w:tcPr>
          <w:p w:rsidR="00005637" w:rsidRPr="009112CB"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Lecteur et répétiteur de langues étrangères</w:t>
            </w:r>
          </w:p>
        </w:tc>
        <w:tc>
          <w:tcPr>
            <w:tcW w:w="3992" w:type="dxa"/>
            <w:vAlign w:val="center"/>
          </w:tcPr>
          <w:p w:rsidR="00005637" w:rsidRDefault="00005637" w:rsidP="0000563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Autres catégories</w:t>
            </w:r>
          </w:p>
        </w:tc>
      </w:tr>
      <w:tr w:rsidR="00005637" w:rsidRPr="00F638A5" w:rsidTr="00CC2368">
        <w:trPr>
          <w:trHeight w:val="454"/>
        </w:trPr>
        <w:tc>
          <w:tcPr>
            <w:cnfStyle w:val="001000000000" w:firstRow="0" w:lastRow="0" w:firstColumn="1" w:lastColumn="0" w:oddVBand="0" w:evenVBand="0" w:oddHBand="0" w:evenHBand="0" w:firstRowFirstColumn="0" w:firstRowLastColumn="0" w:lastRowFirstColumn="0" w:lastRowLastColumn="0"/>
            <w:tcW w:w="2235" w:type="dxa"/>
            <w:noWrap/>
            <w:vAlign w:val="center"/>
            <w:hideMark/>
          </w:tcPr>
          <w:p w:rsidR="00005637" w:rsidRPr="009112CB" w:rsidRDefault="00005637" w:rsidP="00005637">
            <w:pPr>
              <w:rPr>
                <w:rFonts w:asciiTheme="minorHAnsi" w:hAnsiTheme="minorHAnsi" w:cs="Arial"/>
                <w:b w:val="0"/>
                <w:sz w:val="20"/>
                <w:szCs w:val="20"/>
              </w:rPr>
            </w:pPr>
            <w:r>
              <w:rPr>
                <w:rFonts w:asciiTheme="minorHAnsi" w:hAnsiTheme="minorHAnsi" w:cs="Arial"/>
                <w:b w:val="0"/>
                <w:sz w:val="20"/>
                <w:szCs w:val="20"/>
              </w:rPr>
              <w:t>MAITRE LANGUE</w:t>
            </w:r>
          </w:p>
        </w:tc>
        <w:tc>
          <w:tcPr>
            <w:tcW w:w="4253" w:type="dxa"/>
            <w:vAlign w:val="center"/>
            <w:hideMark/>
          </w:tcPr>
          <w:p w:rsidR="00005637" w:rsidRPr="009112CB"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Maître de langues étrangères</w:t>
            </w:r>
          </w:p>
        </w:tc>
        <w:tc>
          <w:tcPr>
            <w:tcW w:w="3992" w:type="dxa"/>
            <w:vAlign w:val="center"/>
          </w:tcPr>
          <w:p w:rsidR="00005637" w:rsidRDefault="00005637" w:rsidP="0000563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Autres catégories</w:t>
            </w:r>
          </w:p>
        </w:tc>
      </w:tr>
    </w:tbl>
    <w:p w:rsidR="00AB3EAE" w:rsidRPr="00821FEC" w:rsidRDefault="00AB3EAE" w:rsidP="00A0632D">
      <w:pPr>
        <w:spacing w:after="0"/>
        <w:jc w:val="both"/>
        <w:rPr>
          <w:rFonts w:asciiTheme="minorHAnsi" w:hAnsiTheme="minorHAnsi"/>
          <w:b/>
        </w:rPr>
      </w:pPr>
    </w:p>
    <w:p w:rsidR="005E16A4" w:rsidRPr="00821FEC" w:rsidRDefault="005E16A4" w:rsidP="005E16A4">
      <w:pPr>
        <w:jc w:val="center"/>
        <w:rPr>
          <w:rFonts w:asciiTheme="minorHAnsi" w:hAnsiTheme="minorHAnsi"/>
        </w:rPr>
      </w:pPr>
    </w:p>
    <w:p w:rsidR="00B6596D" w:rsidRDefault="00B6596D">
      <w:pPr>
        <w:rPr>
          <w:rFonts w:asciiTheme="minorHAnsi" w:hAnsiTheme="minorHAnsi"/>
          <w:b/>
          <w:szCs w:val="24"/>
        </w:rPr>
      </w:pPr>
      <w:r>
        <w:rPr>
          <w:rFonts w:asciiTheme="minorHAnsi" w:hAnsiTheme="minorHAnsi"/>
          <w:b/>
          <w:szCs w:val="24"/>
        </w:rPr>
        <w:br w:type="page"/>
      </w:r>
    </w:p>
    <w:p w:rsidR="006712C7" w:rsidRPr="00934CEF" w:rsidRDefault="00FA0530" w:rsidP="008602D6">
      <w:pPr>
        <w:rPr>
          <w:rFonts w:asciiTheme="minorHAnsi" w:hAnsiTheme="minorHAnsi"/>
          <w:b/>
          <w:szCs w:val="24"/>
        </w:rPr>
      </w:pPr>
      <w:r w:rsidRPr="00934CEF">
        <w:rPr>
          <w:rFonts w:asciiTheme="minorHAnsi" w:hAnsiTheme="minorHAnsi"/>
          <w:b/>
          <w:szCs w:val="24"/>
        </w:rPr>
        <w:lastRenderedPageBreak/>
        <w:t>Nomenclature de regroupements de</w:t>
      </w:r>
      <w:r w:rsidR="00934CEF" w:rsidRPr="00934CEF">
        <w:rPr>
          <w:rFonts w:asciiTheme="minorHAnsi" w:hAnsiTheme="minorHAnsi"/>
          <w:b/>
          <w:szCs w:val="24"/>
        </w:rPr>
        <w:t>s</w:t>
      </w:r>
      <w:r w:rsidRPr="00934CEF">
        <w:rPr>
          <w:rFonts w:asciiTheme="minorHAnsi" w:hAnsiTheme="minorHAnsi"/>
          <w:b/>
          <w:szCs w:val="24"/>
        </w:rPr>
        <w:t xml:space="preserve"> disciplines du </w:t>
      </w:r>
      <w:r w:rsidRPr="00934CEF">
        <w:rPr>
          <w:rFonts w:asciiTheme="minorHAnsi" w:hAnsiTheme="minorHAnsi" w:cs="Arial"/>
          <w:b/>
          <w:szCs w:val="24"/>
        </w:rPr>
        <w:t>Conseil national des universités (</w:t>
      </w:r>
      <w:r w:rsidRPr="00934CEF">
        <w:rPr>
          <w:rFonts w:asciiTheme="minorHAnsi" w:hAnsiTheme="minorHAnsi"/>
          <w:b/>
          <w:szCs w:val="24"/>
        </w:rPr>
        <w:t>CNU) </w:t>
      </w:r>
    </w:p>
    <w:tbl>
      <w:tblPr>
        <w:tblStyle w:val="Listeclaire-Accent12"/>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tblBorders>
        <w:tblLook w:val="04A0" w:firstRow="1" w:lastRow="0" w:firstColumn="1" w:lastColumn="0" w:noHBand="0" w:noVBand="1"/>
      </w:tblPr>
      <w:tblGrid>
        <w:gridCol w:w="1774"/>
        <w:gridCol w:w="2758"/>
        <w:gridCol w:w="1429"/>
        <w:gridCol w:w="4224"/>
      </w:tblGrid>
      <w:tr w:rsidR="00F35925" w:rsidRPr="00934CEF" w:rsidTr="00CC236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34CEF" w:rsidRPr="002025F1" w:rsidRDefault="00934CEF" w:rsidP="002025F1">
            <w:pPr>
              <w:rPr>
                <w:rFonts w:asciiTheme="minorHAnsi" w:hAnsiTheme="minorHAnsi" w:cs="Arial"/>
                <w:sz w:val="20"/>
                <w:szCs w:val="20"/>
              </w:rPr>
            </w:pPr>
            <w:r w:rsidRPr="002025F1">
              <w:rPr>
                <w:rFonts w:asciiTheme="minorHAnsi" w:hAnsiTheme="minorHAnsi" w:cs="Arial"/>
                <w:sz w:val="20"/>
                <w:szCs w:val="20"/>
              </w:rPr>
              <w:t>Code grande discipline</w:t>
            </w:r>
          </w:p>
        </w:tc>
        <w:tc>
          <w:tcPr>
            <w:tcW w:w="0" w:type="auto"/>
            <w:vAlign w:val="center"/>
            <w:hideMark/>
          </w:tcPr>
          <w:p w:rsidR="00934CEF" w:rsidRPr="002025F1" w:rsidRDefault="00934CEF" w:rsidP="002025F1">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Grande discipline</w:t>
            </w:r>
          </w:p>
        </w:tc>
        <w:tc>
          <w:tcPr>
            <w:tcW w:w="0" w:type="auto"/>
            <w:vAlign w:val="center"/>
            <w:hideMark/>
          </w:tcPr>
          <w:p w:rsidR="00934CEF" w:rsidRPr="002025F1" w:rsidRDefault="00934CEF" w:rsidP="002025F1">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Code groupe CNU</w:t>
            </w:r>
          </w:p>
        </w:tc>
        <w:tc>
          <w:tcPr>
            <w:tcW w:w="0" w:type="auto"/>
            <w:noWrap/>
            <w:vAlign w:val="center"/>
            <w:hideMark/>
          </w:tcPr>
          <w:p w:rsidR="00934CEF" w:rsidRPr="002025F1" w:rsidRDefault="00934CEF" w:rsidP="002025F1">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Groupe CNU</w:t>
            </w:r>
          </w:p>
        </w:tc>
      </w:tr>
      <w:tr w:rsidR="00F35925" w:rsidRPr="00934CEF" w:rsidTr="00CC23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rsidR="00934CEF" w:rsidRPr="002025F1" w:rsidRDefault="00934CEF" w:rsidP="002025F1">
            <w:pPr>
              <w:rPr>
                <w:rFonts w:asciiTheme="minorHAnsi" w:hAnsiTheme="minorHAnsi" w:cs="Arial"/>
                <w:b w:val="0"/>
                <w:sz w:val="20"/>
                <w:szCs w:val="20"/>
              </w:rPr>
            </w:pPr>
            <w:r w:rsidRPr="002025F1">
              <w:rPr>
                <w:rFonts w:asciiTheme="minorHAnsi" w:hAnsiTheme="minorHAnsi" w:cs="Arial"/>
                <w:b w:val="0"/>
                <w:sz w:val="20"/>
                <w:szCs w:val="20"/>
              </w:rPr>
              <w:t>1D</w:t>
            </w:r>
          </w:p>
        </w:tc>
        <w:tc>
          <w:tcPr>
            <w:tcW w:w="0" w:type="auto"/>
            <w:vMerge w:val="restart"/>
            <w:vAlign w:val="center"/>
            <w:hideMark/>
          </w:tcPr>
          <w:p w:rsidR="00934CEF" w:rsidRPr="002025F1" w:rsidRDefault="00934CEF" w:rsidP="00F3592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Droit, économie et gestion</w:t>
            </w:r>
          </w:p>
        </w:tc>
        <w:tc>
          <w:tcPr>
            <w:tcW w:w="0" w:type="auto"/>
            <w:noWrap/>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01</w:t>
            </w:r>
          </w:p>
        </w:tc>
        <w:tc>
          <w:tcPr>
            <w:tcW w:w="0" w:type="auto"/>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Droit et Science politique</w:t>
            </w:r>
          </w:p>
        </w:tc>
      </w:tr>
      <w:tr w:rsidR="00F35925" w:rsidRPr="00934CEF" w:rsidTr="00CC2368">
        <w:trPr>
          <w:trHeight w:val="340"/>
        </w:trPr>
        <w:tc>
          <w:tcPr>
            <w:cnfStyle w:val="001000000000" w:firstRow="0" w:lastRow="0" w:firstColumn="1" w:lastColumn="0" w:oddVBand="0" w:evenVBand="0" w:oddHBand="0" w:evenHBand="0" w:firstRowFirstColumn="0" w:firstRowLastColumn="0" w:lastRowFirstColumn="0" w:lastRowLastColumn="0"/>
            <w:tcW w:w="0" w:type="auto"/>
            <w:vMerge/>
            <w:noWrap/>
            <w:vAlign w:val="center"/>
            <w:hideMark/>
          </w:tcPr>
          <w:p w:rsidR="00934CEF" w:rsidRPr="002025F1" w:rsidRDefault="00934CEF" w:rsidP="002025F1">
            <w:pPr>
              <w:rPr>
                <w:rFonts w:asciiTheme="minorHAnsi" w:hAnsiTheme="minorHAnsi" w:cs="Arial"/>
                <w:b w:val="0"/>
                <w:sz w:val="20"/>
                <w:szCs w:val="20"/>
              </w:rPr>
            </w:pPr>
          </w:p>
        </w:tc>
        <w:tc>
          <w:tcPr>
            <w:tcW w:w="0" w:type="auto"/>
            <w:vMerge/>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0" w:type="auto"/>
            <w:noWrap/>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02</w:t>
            </w:r>
          </w:p>
        </w:tc>
        <w:tc>
          <w:tcPr>
            <w:tcW w:w="0" w:type="auto"/>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Sciences économique et de gestion</w:t>
            </w:r>
          </w:p>
        </w:tc>
      </w:tr>
      <w:tr w:rsidR="00F35925" w:rsidRPr="00934CEF" w:rsidTr="00CC23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rsidR="00934CEF" w:rsidRPr="002025F1" w:rsidRDefault="00934CEF" w:rsidP="002025F1">
            <w:pPr>
              <w:rPr>
                <w:rFonts w:asciiTheme="minorHAnsi" w:hAnsiTheme="minorHAnsi" w:cs="Arial"/>
                <w:b w:val="0"/>
                <w:sz w:val="20"/>
                <w:szCs w:val="20"/>
              </w:rPr>
            </w:pPr>
            <w:r w:rsidRPr="002025F1">
              <w:rPr>
                <w:rFonts w:asciiTheme="minorHAnsi" w:hAnsiTheme="minorHAnsi" w:cs="Arial"/>
                <w:b w:val="0"/>
                <w:sz w:val="20"/>
                <w:szCs w:val="20"/>
              </w:rPr>
              <w:t>2L</w:t>
            </w:r>
          </w:p>
        </w:tc>
        <w:tc>
          <w:tcPr>
            <w:tcW w:w="0" w:type="auto"/>
            <w:vMerge w:val="restart"/>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Lettres et sciences humaines</w:t>
            </w:r>
          </w:p>
        </w:tc>
        <w:tc>
          <w:tcPr>
            <w:tcW w:w="0" w:type="auto"/>
            <w:noWrap/>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03</w:t>
            </w:r>
          </w:p>
        </w:tc>
        <w:tc>
          <w:tcPr>
            <w:tcW w:w="0" w:type="auto"/>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Langues et Littératures</w:t>
            </w:r>
          </w:p>
        </w:tc>
      </w:tr>
      <w:tr w:rsidR="00F35925" w:rsidRPr="00934CEF" w:rsidTr="00CC2368">
        <w:trPr>
          <w:trHeight w:val="340"/>
        </w:trPr>
        <w:tc>
          <w:tcPr>
            <w:cnfStyle w:val="001000000000" w:firstRow="0" w:lastRow="0" w:firstColumn="1" w:lastColumn="0" w:oddVBand="0" w:evenVBand="0" w:oddHBand="0" w:evenHBand="0" w:firstRowFirstColumn="0" w:firstRowLastColumn="0" w:lastRowFirstColumn="0" w:lastRowLastColumn="0"/>
            <w:tcW w:w="0" w:type="auto"/>
            <w:vMerge/>
            <w:noWrap/>
            <w:vAlign w:val="center"/>
            <w:hideMark/>
          </w:tcPr>
          <w:p w:rsidR="00934CEF" w:rsidRPr="002025F1" w:rsidRDefault="00934CEF" w:rsidP="002025F1">
            <w:pPr>
              <w:rPr>
                <w:rFonts w:asciiTheme="minorHAnsi" w:hAnsiTheme="minorHAnsi" w:cs="Arial"/>
                <w:b w:val="0"/>
                <w:sz w:val="20"/>
                <w:szCs w:val="20"/>
              </w:rPr>
            </w:pPr>
          </w:p>
        </w:tc>
        <w:tc>
          <w:tcPr>
            <w:tcW w:w="0" w:type="auto"/>
            <w:vMerge/>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0" w:type="auto"/>
            <w:noWrap/>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04</w:t>
            </w:r>
          </w:p>
        </w:tc>
        <w:tc>
          <w:tcPr>
            <w:tcW w:w="0" w:type="auto"/>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Sciences humaines</w:t>
            </w:r>
          </w:p>
        </w:tc>
      </w:tr>
      <w:tr w:rsidR="00F35925" w:rsidRPr="00934CEF" w:rsidTr="00CC23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4F81BD" w:themeColor="accent1"/>
            </w:tcBorders>
            <w:noWrap/>
            <w:vAlign w:val="center"/>
            <w:hideMark/>
          </w:tcPr>
          <w:p w:rsidR="00934CEF" w:rsidRPr="002025F1" w:rsidRDefault="00934CEF" w:rsidP="002025F1">
            <w:pPr>
              <w:rPr>
                <w:rFonts w:asciiTheme="minorHAnsi" w:hAnsiTheme="minorHAnsi" w:cs="Arial"/>
                <w:b w:val="0"/>
                <w:sz w:val="20"/>
                <w:szCs w:val="20"/>
              </w:rPr>
            </w:pPr>
          </w:p>
        </w:tc>
        <w:tc>
          <w:tcPr>
            <w:tcW w:w="0" w:type="auto"/>
            <w:vMerge/>
            <w:tcBorders>
              <w:bottom w:val="single" w:sz="8" w:space="0" w:color="4F81BD" w:themeColor="accent1"/>
            </w:tcBorders>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0" w:type="auto"/>
            <w:tcBorders>
              <w:bottom w:val="single" w:sz="8" w:space="0" w:color="4F81BD" w:themeColor="accent1"/>
            </w:tcBorders>
            <w:noWrap/>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14</w:t>
            </w:r>
          </w:p>
        </w:tc>
        <w:tc>
          <w:tcPr>
            <w:tcW w:w="0" w:type="auto"/>
            <w:tcBorders>
              <w:bottom w:val="single" w:sz="8" w:space="0" w:color="4F81BD" w:themeColor="accent1"/>
            </w:tcBorders>
            <w:vAlign w:val="center"/>
            <w:hideMark/>
          </w:tcPr>
          <w:p w:rsidR="00934CEF" w:rsidRPr="002025F1" w:rsidRDefault="00F35925"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Groupe pluridisciplinaire</w:t>
            </w:r>
          </w:p>
        </w:tc>
      </w:tr>
      <w:tr w:rsidR="00F35925" w:rsidRPr="00934CEF" w:rsidTr="00CC2368">
        <w:trPr>
          <w:trHeight w:val="34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4F81BD" w:themeColor="accent1"/>
            </w:tcBorders>
            <w:noWrap/>
            <w:vAlign w:val="center"/>
            <w:hideMark/>
          </w:tcPr>
          <w:p w:rsidR="00934CEF" w:rsidRPr="002025F1" w:rsidRDefault="00934CEF" w:rsidP="002025F1">
            <w:pPr>
              <w:rPr>
                <w:rFonts w:asciiTheme="minorHAnsi" w:hAnsiTheme="minorHAnsi" w:cs="Arial"/>
                <w:b w:val="0"/>
                <w:sz w:val="20"/>
                <w:szCs w:val="20"/>
              </w:rPr>
            </w:pPr>
          </w:p>
        </w:tc>
        <w:tc>
          <w:tcPr>
            <w:tcW w:w="0" w:type="auto"/>
            <w:vMerge/>
            <w:tcBorders>
              <w:bottom w:val="single" w:sz="8" w:space="0" w:color="4F81BD" w:themeColor="accent1"/>
            </w:tcBorders>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0" w:type="auto"/>
            <w:tcBorders>
              <w:bottom w:val="single" w:sz="8" w:space="0" w:color="4F81BD" w:themeColor="accent1"/>
            </w:tcBorders>
            <w:noWrap/>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20</w:t>
            </w:r>
          </w:p>
        </w:tc>
        <w:tc>
          <w:tcPr>
            <w:tcW w:w="0" w:type="auto"/>
            <w:tcBorders>
              <w:bottom w:val="single" w:sz="8" w:space="0" w:color="4F81BD" w:themeColor="accent1"/>
            </w:tcBorders>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Théologie</w:t>
            </w:r>
          </w:p>
        </w:tc>
      </w:tr>
      <w:tr w:rsidR="00F35925" w:rsidRPr="00934CEF" w:rsidTr="00CC23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tcBorders>
              <w:bottom w:val="single" w:sz="8" w:space="0" w:color="4F81BD" w:themeColor="accent1"/>
            </w:tcBorders>
            <w:noWrap/>
            <w:vAlign w:val="center"/>
            <w:hideMark/>
          </w:tcPr>
          <w:p w:rsidR="00934CEF" w:rsidRPr="002025F1" w:rsidRDefault="00934CEF" w:rsidP="002025F1">
            <w:pPr>
              <w:rPr>
                <w:rFonts w:asciiTheme="minorHAnsi" w:hAnsiTheme="minorHAnsi" w:cs="Arial"/>
                <w:b w:val="0"/>
                <w:sz w:val="20"/>
                <w:szCs w:val="20"/>
              </w:rPr>
            </w:pPr>
            <w:r w:rsidRPr="002025F1">
              <w:rPr>
                <w:rFonts w:asciiTheme="minorHAnsi" w:hAnsiTheme="minorHAnsi" w:cs="Arial"/>
                <w:b w:val="0"/>
                <w:sz w:val="20"/>
                <w:szCs w:val="20"/>
                <w:lang w:val="en-US"/>
              </w:rPr>
              <w:t>3S</w:t>
            </w:r>
          </w:p>
        </w:tc>
        <w:tc>
          <w:tcPr>
            <w:tcW w:w="0" w:type="auto"/>
            <w:vMerge w:val="restart"/>
            <w:tcBorders>
              <w:bottom w:val="single" w:sz="8" w:space="0" w:color="4F81BD" w:themeColor="accent1"/>
            </w:tcBorders>
            <w:vAlign w:val="center"/>
            <w:hideMark/>
          </w:tcPr>
          <w:p w:rsidR="00934CEF" w:rsidRPr="002025F1" w:rsidRDefault="00F35925" w:rsidP="00F3592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Sciences</w:t>
            </w:r>
          </w:p>
        </w:tc>
        <w:tc>
          <w:tcPr>
            <w:tcW w:w="0" w:type="auto"/>
            <w:tcBorders>
              <w:bottom w:val="single" w:sz="8" w:space="0" w:color="4F81BD" w:themeColor="accent1"/>
            </w:tcBorders>
            <w:noWrap/>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05</w:t>
            </w:r>
          </w:p>
        </w:tc>
        <w:tc>
          <w:tcPr>
            <w:tcW w:w="0" w:type="auto"/>
            <w:tcBorders>
              <w:bottom w:val="single" w:sz="8" w:space="0" w:color="4F81BD" w:themeColor="accent1"/>
            </w:tcBorders>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Mathématiques et Informatique</w:t>
            </w:r>
          </w:p>
        </w:tc>
      </w:tr>
      <w:tr w:rsidR="00F35925" w:rsidRPr="00934CEF" w:rsidTr="00CC2368">
        <w:trPr>
          <w:trHeight w:val="34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4F81BD" w:themeColor="accent1"/>
            </w:tcBorders>
            <w:noWrap/>
            <w:vAlign w:val="center"/>
            <w:hideMark/>
          </w:tcPr>
          <w:p w:rsidR="00934CEF" w:rsidRPr="002025F1" w:rsidRDefault="00934CEF" w:rsidP="002025F1">
            <w:pPr>
              <w:rPr>
                <w:rFonts w:asciiTheme="minorHAnsi" w:hAnsiTheme="minorHAnsi" w:cs="Arial"/>
                <w:b w:val="0"/>
                <w:sz w:val="20"/>
                <w:szCs w:val="20"/>
              </w:rPr>
            </w:pPr>
          </w:p>
        </w:tc>
        <w:tc>
          <w:tcPr>
            <w:tcW w:w="0" w:type="auto"/>
            <w:vMerge/>
            <w:tcBorders>
              <w:bottom w:val="single" w:sz="8" w:space="0" w:color="4F81BD" w:themeColor="accent1"/>
            </w:tcBorders>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0" w:type="auto"/>
            <w:tcBorders>
              <w:bottom w:val="single" w:sz="8" w:space="0" w:color="4F81BD" w:themeColor="accent1"/>
            </w:tcBorders>
            <w:noWrap/>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06</w:t>
            </w:r>
          </w:p>
        </w:tc>
        <w:tc>
          <w:tcPr>
            <w:tcW w:w="0" w:type="auto"/>
            <w:tcBorders>
              <w:bottom w:val="single" w:sz="8" w:space="0" w:color="4F81BD" w:themeColor="accent1"/>
            </w:tcBorders>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Physique</w:t>
            </w:r>
          </w:p>
        </w:tc>
      </w:tr>
      <w:tr w:rsidR="00F35925" w:rsidRPr="00934CEF" w:rsidTr="00CC23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4F81BD" w:themeColor="accent1"/>
            </w:tcBorders>
            <w:noWrap/>
            <w:vAlign w:val="center"/>
            <w:hideMark/>
          </w:tcPr>
          <w:p w:rsidR="00934CEF" w:rsidRPr="002025F1" w:rsidRDefault="00934CEF" w:rsidP="002025F1">
            <w:pPr>
              <w:rPr>
                <w:rFonts w:asciiTheme="minorHAnsi" w:hAnsiTheme="minorHAnsi" w:cs="Arial"/>
                <w:b w:val="0"/>
                <w:sz w:val="20"/>
                <w:szCs w:val="20"/>
              </w:rPr>
            </w:pPr>
          </w:p>
        </w:tc>
        <w:tc>
          <w:tcPr>
            <w:tcW w:w="0" w:type="auto"/>
            <w:vMerge/>
            <w:tcBorders>
              <w:bottom w:val="single" w:sz="8" w:space="0" w:color="4F81BD" w:themeColor="accent1"/>
            </w:tcBorders>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0" w:type="auto"/>
            <w:tcBorders>
              <w:bottom w:val="single" w:sz="8" w:space="0" w:color="4F81BD" w:themeColor="accent1"/>
            </w:tcBorders>
            <w:noWrap/>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07</w:t>
            </w:r>
          </w:p>
        </w:tc>
        <w:tc>
          <w:tcPr>
            <w:tcW w:w="0" w:type="auto"/>
            <w:tcBorders>
              <w:bottom w:val="single" w:sz="8" w:space="0" w:color="4F81BD" w:themeColor="accent1"/>
            </w:tcBorders>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Chimie</w:t>
            </w:r>
          </w:p>
        </w:tc>
      </w:tr>
      <w:tr w:rsidR="00F35925" w:rsidRPr="00934CEF" w:rsidTr="00CC2368">
        <w:trPr>
          <w:trHeight w:val="34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4F81BD" w:themeColor="accent1"/>
            </w:tcBorders>
            <w:noWrap/>
            <w:vAlign w:val="center"/>
            <w:hideMark/>
          </w:tcPr>
          <w:p w:rsidR="00934CEF" w:rsidRPr="002025F1" w:rsidRDefault="00934CEF" w:rsidP="002025F1">
            <w:pPr>
              <w:rPr>
                <w:rFonts w:asciiTheme="minorHAnsi" w:hAnsiTheme="minorHAnsi" w:cs="Arial"/>
                <w:b w:val="0"/>
                <w:sz w:val="20"/>
                <w:szCs w:val="20"/>
              </w:rPr>
            </w:pPr>
          </w:p>
        </w:tc>
        <w:tc>
          <w:tcPr>
            <w:tcW w:w="0" w:type="auto"/>
            <w:vMerge/>
            <w:tcBorders>
              <w:bottom w:val="single" w:sz="8" w:space="0" w:color="4F81BD" w:themeColor="accent1"/>
            </w:tcBorders>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0" w:type="auto"/>
            <w:tcBorders>
              <w:bottom w:val="single" w:sz="8" w:space="0" w:color="4F81BD" w:themeColor="accent1"/>
            </w:tcBorders>
            <w:noWrap/>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08</w:t>
            </w:r>
          </w:p>
        </w:tc>
        <w:tc>
          <w:tcPr>
            <w:tcW w:w="0" w:type="auto"/>
            <w:tcBorders>
              <w:bottom w:val="single" w:sz="8" w:space="0" w:color="4F81BD" w:themeColor="accent1"/>
            </w:tcBorders>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Sciences de la terre</w:t>
            </w:r>
          </w:p>
        </w:tc>
      </w:tr>
      <w:tr w:rsidR="00F35925" w:rsidRPr="00934CEF" w:rsidTr="00CC23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4F81BD" w:themeColor="accent1"/>
            </w:tcBorders>
            <w:noWrap/>
            <w:vAlign w:val="center"/>
            <w:hideMark/>
          </w:tcPr>
          <w:p w:rsidR="00934CEF" w:rsidRPr="002025F1" w:rsidRDefault="00934CEF" w:rsidP="002025F1">
            <w:pPr>
              <w:rPr>
                <w:rFonts w:asciiTheme="minorHAnsi" w:hAnsiTheme="minorHAnsi" w:cs="Arial"/>
                <w:b w:val="0"/>
                <w:sz w:val="20"/>
                <w:szCs w:val="20"/>
              </w:rPr>
            </w:pPr>
          </w:p>
        </w:tc>
        <w:tc>
          <w:tcPr>
            <w:tcW w:w="0" w:type="auto"/>
            <w:vMerge/>
            <w:tcBorders>
              <w:bottom w:val="single" w:sz="8" w:space="0" w:color="4F81BD" w:themeColor="accent1"/>
            </w:tcBorders>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0" w:type="auto"/>
            <w:tcBorders>
              <w:bottom w:val="single" w:sz="8" w:space="0" w:color="4F81BD" w:themeColor="accent1"/>
            </w:tcBorders>
            <w:noWrap/>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09</w:t>
            </w:r>
          </w:p>
        </w:tc>
        <w:tc>
          <w:tcPr>
            <w:tcW w:w="0" w:type="auto"/>
            <w:tcBorders>
              <w:bottom w:val="single" w:sz="8" w:space="0" w:color="4F81BD" w:themeColor="accent1"/>
            </w:tcBorders>
            <w:vAlign w:val="center"/>
            <w:hideMark/>
          </w:tcPr>
          <w:p w:rsidR="00934CEF" w:rsidRPr="002025F1" w:rsidRDefault="00934CEF" w:rsidP="00F3592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 xml:space="preserve">Mécanique, </w:t>
            </w:r>
            <w:r w:rsidR="00F35925">
              <w:rPr>
                <w:rFonts w:asciiTheme="minorHAnsi" w:hAnsiTheme="minorHAnsi" w:cs="Arial"/>
                <w:sz w:val="20"/>
                <w:szCs w:val="20"/>
              </w:rPr>
              <w:t>g</w:t>
            </w:r>
            <w:r w:rsidRPr="002025F1">
              <w:rPr>
                <w:rFonts w:asciiTheme="minorHAnsi" w:hAnsiTheme="minorHAnsi" w:cs="Arial"/>
                <w:sz w:val="20"/>
                <w:szCs w:val="20"/>
              </w:rPr>
              <w:t xml:space="preserve">énie  informatique, </w:t>
            </w:r>
            <w:r w:rsidR="00F35925">
              <w:rPr>
                <w:rFonts w:asciiTheme="minorHAnsi" w:hAnsiTheme="minorHAnsi" w:cs="Arial"/>
                <w:sz w:val="20"/>
                <w:szCs w:val="20"/>
              </w:rPr>
              <w:t>é</w:t>
            </w:r>
            <w:r w:rsidRPr="002025F1">
              <w:rPr>
                <w:rFonts w:asciiTheme="minorHAnsi" w:hAnsiTheme="minorHAnsi" w:cs="Arial"/>
                <w:sz w:val="20"/>
                <w:szCs w:val="20"/>
              </w:rPr>
              <w:t>nergétique</w:t>
            </w:r>
            <w:r w:rsidR="00F35925">
              <w:rPr>
                <w:rFonts w:asciiTheme="minorHAnsi" w:hAnsiTheme="minorHAnsi" w:cs="Arial"/>
                <w:sz w:val="20"/>
                <w:szCs w:val="20"/>
              </w:rPr>
              <w:t>, génie électrique</w:t>
            </w:r>
          </w:p>
        </w:tc>
      </w:tr>
      <w:tr w:rsidR="00F35925" w:rsidRPr="00934CEF" w:rsidTr="00CC2368">
        <w:trPr>
          <w:trHeight w:val="34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4F81BD" w:themeColor="accent1"/>
            </w:tcBorders>
            <w:noWrap/>
            <w:vAlign w:val="center"/>
            <w:hideMark/>
          </w:tcPr>
          <w:p w:rsidR="00934CEF" w:rsidRPr="002025F1" w:rsidRDefault="00934CEF" w:rsidP="002025F1">
            <w:pPr>
              <w:rPr>
                <w:rFonts w:asciiTheme="minorHAnsi" w:hAnsiTheme="minorHAnsi" w:cs="Arial"/>
                <w:b w:val="0"/>
                <w:sz w:val="20"/>
                <w:szCs w:val="20"/>
              </w:rPr>
            </w:pPr>
          </w:p>
        </w:tc>
        <w:tc>
          <w:tcPr>
            <w:tcW w:w="0" w:type="auto"/>
            <w:vMerge/>
            <w:tcBorders>
              <w:bottom w:val="single" w:sz="8" w:space="0" w:color="4F81BD" w:themeColor="accent1"/>
            </w:tcBorders>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0" w:type="auto"/>
            <w:tcBorders>
              <w:bottom w:val="single" w:sz="8" w:space="0" w:color="4F81BD" w:themeColor="accent1"/>
            </w:tcBorders>
            <w:noWrap/>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10</w:t>
            </w:r>
          </w:p>
        </w:tc>
        <w:tc>
          <w:tcPr>
            <w:tcW w:w="0" w:type="auto"/>
            <w:tcBorders>
              <w:bottom w:val="single" w:sz="8" w:space="0" w:color="4F81BD" w:themeColor="accent1"/>
            </w:tcBorders>
            <w:vAlign w:val="center"/>
            <w:hideMark/>
          </w:tcPr>
          <w:p w:rsidR="00934CEF" w:rsidRPr="002025F1" w:rsidRDefault="00934CEF" w:rsidP="00F35925">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 xml:space="preserve">Biologie et </w:t>
            </w:r>
            <w:r w:rsidR="00F35925">
              <w:rPr>
                <w:rFonts w:asciiTheme="minorHAnsi" w:hAnsiTheme="minorHAnsi" w:cs="Arial"/>
                <w:sz w:val="20"/>
                <w:szCs w:val="20"/>
              </w:rPr>
              <w:t>b</w:t>
            </w:r>
            <w:r w:rsidRPr="002025F1">
              <w:rPr>
                <w:rFonts w:asciiTheme="minorHAnsi" w:hAnsiTheme="minorHAnsi" w:cs="Arial"/>
                <w:sz w:val="20"/>
                <w:szCs w:val="20"/>
              </w:rPr>
              <w:t>iochimie</w:t>
            </w:r>
            <w:r w:rsidR="00F35925">
              <w:rPr>
                <w:rFonts w:asciiTheme="minorHAnsi" w:hAnsiTheme="minorHAnsi" w:cs="Arial"/>
                <w:sz w:val="20"/>
                <w:szCs w:val="20"/>
              </w:rPr>
              <w:t>, neurosciences</w:t>
            </w:r>
          </w:p>
        </w:tc>
      </w:tr>
      <w:tr w:rsidR="00F35925" w:rsidRPr="00934CEF" w:rsidTr="00CC23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F81BD" w:themeColor="accent1"/>
            </w:tcBorders>
            <w:noWrap/>
            <w:vAlign w:val="center"/>
            <w:hideMark/>
          </w:tcPr>
          <w:p w:rsidR="00934CEF" w:rsidRPr="002025F1" w:rsidRDefault="00934CEF" w:rsidP="002025F1">
            <w:pPr>
              <w:rPr>
                <w:rFonts w:asciiTheme="minorHAnsi" w:hAnsiTheme="minorHAnsi" w:cs="Arial"/>
                <w:b w:val="0"/>
                <w:sz w:val="20"/>
                <w:szCs w:val="20"/>
              </w:rPr>
            </w:pPr>
            <w:r w:rsidRPr="002025F1">
              <w:rPr>
                <w:rFonts w:asciiTheme="minorHAnsi" w:hAnsiTheme="minorHAnsi" w:cs="Arial"/>
                <w:b w:val="0"/>
                <w:sz w:val="20"/>
                <w:szCs w:val="20"/>
              </w:rPr>
              <w:t>4P</w:t>
            </w:r>
          </w:p>
        </w:tc>
        <w:tc>
          <w:tcPr>
            <w:tcW w:w="0" w:type="auto"/>
            <w:tcBorders>
              <w:bottom w:val="single" w:sz="8" w:space="0" w:color="4F81BD" w:themeColor="accent1"/>
            </w:tcBorders>
            <w:vAlign w:val="center"/>
            <w:hideMark/>
          </w:tcPr>
          <w:p w:rsidR="00934CEF" w:rsidRPr="002025F1" w:rsidRDefault="00F35925"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Pharmacie</w:t>
            </w:r>
          </w:p>
        </w:tc>
        <w:tc>
          <w:tcPr>
            <w:tcW w:w="0" w:type="auto"/>
            <w:tcBorders>
              <w:bottom w:val="single" w:sz="8" w:space="0" w:color="4F81BD" w:themeColor="accent1"/>
            </w:tcBorders>
            <w:noWrap/>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11</w:t>
            </w:r>
          </w:p>
        </w:tc>
        <w:tc>
          <w:tcPr>
            <w:tcW w:w="0" w:type="auto"/>
            <w:tcBorders>
              <w:bottom w:val="single" w:sz="8" w:space="0" w:color="4F81BD" w:themeColor="accent1"/>
            </w:tcBorders>
            <w:vAlign w:val="center"/>
            <w:hideMark/>
          </w:tcPr>
          <w:p w:rsidR="00934CEF" w:rsidRPr="002025F1" w:rsidRDefault="00934CEF"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Pharmacie</w:t>
            </w:r>
          </w:p>
        </w:tc>
      </w:tr>
      <w:tr w:rsidR="00F35925" w:rsidRPr="00934CEF" w:rsidTr="00CC2368">
        <w:trPr>
          <w:trHeight w:val="666"/>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934CEF" w:rsidRPr="002025F1" w:rsidRDefault="00934CEF" w:rsidP="002025F1">
            <w:pPr>
              <w:rPr>
                <w:rFonts w:asciiTheme="minorHAnsi" w:hAnsiTheme="minorHAnsi" w:cs="Arial"/>
                <w:b w:val="0"/>
                <w:sz w:val="20"/>
                <w:szCs w:val="20"/>
              </w:rPr>
            </w:pPr>
            <w:r w:rsidRPr="002025F1">
              <w:rPr>
                <w:rFonts w:asciiTheme="minorHAnsi" w:hAnsiTheme="minorHAnsi" w:cs="Arial"/>
                <w:b w:val="0"/>
                <w:sz w:val="20"/>
                <w:szCs w:val="20"/>
              </w:rPr>
              <w:t>7G</w:t>
            </w:r>
          </w:p>
        </w:tc>
        <w:tc>
          <w:tcPr>
            <w:tcW w:w="0" w:type="auto"/>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Personnels des grands établissements</w:t>
            </w:r>
          </w:p>
        </w:tc>
        <w:tc>
          <w:tcPr>
            <w:tcW w:w="0" w:type="auto"/>
            <w:noWrap/>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00</w:t>
            </w:r>
          </w:p>
        </w:tc>
        <w:tc>
          <w:tcPr>
            <w:tcW w:w="0" w:type="auto"/>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Sans discipline</w:t>
            </w:r>
          </w:p>
        </w:tc>
      </w:tr>
      <w:tr w:rsidR="00DA4421" w:rsidRPr="00934CEF" w:rsidTr="00CC236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tcPr>
          <w:p w:rsidR="00DA4421" w:rsidRPr="00CC2368" w:rsidRDefault="00DA4421" w:rsidP="002025F1">
            <w:pPr>
              <w:rPr>
                <w:rFonts w:asciiTheme="minorHAnsi" w:hAnsiTheme="minorHAnsi" w:cs="Arial"/>
                <w:b w:val="0"/>
                <w:sz w:val="20"/>
                <w:szCs w:val="20"/>
              </w:rPr>
            </w:pPr>
            <w:r w:rsidRPr="00CC2368">
              <w:rPr>
                <w:rFonts w:asciiTheme="minorHAnsi" w:hAnsiTheme="minorHAnsi" w:cs="Arial"/>
                <w:b w:val="0"/>
                <w:sz w:val="20"/>
                <w:szCs w:val="20"/>
              </w:rPr>
              <w:t>8A</w:t>
            </w:r>
          </w:p>
        </w:tc>
        <w:tc>
          <w:tcPr>
            <w:tcW w:w="0" w:type="auto"/>
            <w:shd w:val="clear" w:color="auto" w:fill="auto"/>
            <w:vAlign w:val="center"/>
          </w:tcPr>
          <w:p w:rsidR="00DA4421" w:rsidRPr="00DA4421" w:rsidRDefault="00DA4421"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highlight w:val="yellow"/>
              </w:rPr>
            </w:pPr>
            <w:r w:rsidRPr="00CC2368">
              <w:rPr>
                <w:rFonts w:asciiTheme="minorHAnsi" w:hAnsiTheme="minorHAnsi" w:cs="Arial"/>
                <w:sz w:val="20"/>
                <w:szCs w:val="20"/>
              </w:rPr>
              <w:t>Autres santé</w:t>
            </w:r>
            <w:r w:rsidR="00E63A5C" w:rsidRPr="00CC2368">
              <w:rPr>
                <w:rFonts w:asciiTheme="minorHAnsi" w:hAnsiTheme="minorHAnsi" w:cs="Arial"/>
                <w:sz w:val="20"/>
                <w:szCs w:val="20"/>
              </w:rPr>
              <w:t>*</w:t>
            </w:r>
          </w:p>
        </w:tc>
        <w:tc>
          <w:tcPr>
            <w:tcW w:w="0" w:type="auto"/>
            <w:shd w:val="clear" w:color="auto" w:fill="auto"/>
            <w:noWrap/>
            <w:vAlign w:val="center"/>
          </w:tcPr>
          <w:p w:rsidR="00DA4421" w:rsidRPr="00DA4421" w:rsidRDefault="00DA4421"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highlight w:val="yellow"/>
              </w:rPr>
            </w:pPr>
            <w:r w:rsidRPr="00CC2368">
              <w:rPr>
                <w:rFonts w:asciiTheme="minorHAnsi" w:hAnsiTheme="minorHAnsi" w:cs="Arial"/>
                <w:sz w:val="20"/>
                <w:szCs w:val="20"/>
              </w:rPr>
              <w:t>15</w:t>
            </w:r>
          </w:p>
        </w:tc>
        <w:tc>
          <w:tcPr>
            <w:tcW w:w="0" w:type="auto"/>
            <w:shd w:val="clear" w:color="auto" w:fill="auto"/>
            <w:vAlign w:val="center"/>
          </w:tcPr>
          <w:p w:rsidR="00DA4421" w:rsidRPr="00CC2368" w:rsidRDefault="00DA4421" w:rsidP="002025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20"/>
              </w:rPr>
            </w:pPr>
            <w:r w:rsidRPr="00CC2368">
              <w:rPr>
                <w:rFonts w:cs="Arial"/>
                <w:sz w:val="18"/>
                <w:szCs w:val="20"/>
              </w:rPr>
              <w:t>Autres santé(mono-appartenants)</w:t>
            </w:r>
          </w:p>
        </w:tc>
      </w:tr>
      <w:tr w:rsidR="00F35925" w:rsidRPr="00934CEF" w:rsidTr="00CC2368">
        <w:trPr>
          <w:trHeight w:val="405"/>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934CEF" w:rsidRPr="002025F1" w:rsidRDefault="003226B5" w:rsidP="002025F1">
            <w:pPr>
              <w:rPr>
                <w:rFonts w:asciiTheme="minorHAnsi" w:hAnsiTheme="minorHAnsi" w:cs="Arial"/>
                <w:b w:val="0"/>
                <w:sz w:val="20"/>
                <w:szCs w:val="20"/>
              </w:rPr>
            </w:pPr>
            <w:r>
              <w:rPr>
                <w:rFonts w:asciiTheme="minorHAnsi" w:hAnsiTheme="minorHAnsi" w:cs="Arial"/>
                <w:b w:val="0"/>
                <w:sz w:val="20"/>
                <w:szCs w:val="20"/>
              </w:rPr>
              <w:t>99</w:t>
            </w:r>
          </w:p>
        </w:tc>
        <w:tc>
          <w:tcPr>
            <w:tcW w:w="0" w:type="auto"/>
            <w:noWrap/>
            <w:vAlign w:val="center"/>
            <w:hideMark/>
          </w:tcPr>
          <w:p w:rsidR="00934CEF" w:rsidRPr="002025F1" w:rsidRDefault="00934CEF" w:rsidP="000707A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34CEF">
              <w:rPr>
                <w:rFonts w:asciiTheme="minorHAnsi" w:hAnsiTheme="minorHAnsi" w:cs="Arial"/>
                <w:sz w:val="20"/>
                <w:szCs w:val="20"/>
              </w:rPr>
              <w:t xml:space="preserve">Non </w:t>
            </w:r>
            <w:r w:rsidR="000707AD">
              <w:rPr>
                <w:rFonts w:asciiTheme="minorHAnsi" w:hAnsiTheme="minorHAnsi" w:cs="Arial"/>
                <w:sz w:val="20"/>
                <w:szCs w:val="20"/>
              </w:rPr>
              <w:t>spécifiée</w:t>
            </w:r>
          </w:p>
        </w:tc>
        <w:tc>
          <w:tcPr>
            <w:tcW w:w="0" w:type="auto"/>
            <w:noWrap/>
            <w:vAlign w:val="center"/>
            <w:hideMark/>
          </w:tcPr>
          <w:p w:rsidR="00934CEF" w:rsidRPr="002025F1" w:rsidRDefault="00934CEF" w:rsidP="002025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025F1">
              <w:rPr>
                <w:rFonts w:asciiTheme="minorHAnsi" w:hAnsiTheme="minorHAnsi" w:cs="Arial"/>
                <w:sz w:val="20"/>
                <w:szCs w:val="20"/>
              </w:rPr>
              <w:t>99</w:t>
            </w:r>
          </w:p>
        </w:tc>
        <w:tc>
          <w:tcPr>
            <w:tcW w:w="0" w:type="auto"/>
            <w:noWrap/>
            <w:vAlign w:val="center"/>
            <w:hideMark/>
          </w:tcPr>
          <w:p w:rsidR="00934CEF" w:rsidRPr="002025F1" w:rsidRDefault="00934CEF" w:rsidP="000707A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34CEF">
              <w:rPr>
                <w:rFonts w:asciiTheme="minorHAnsi" w:hAnsiTheme="minorHAnsi" w:cs="Arial"/>
                <w:sz w:val="20"/>
                <w:szCs w:val="20"/>
              </w:rPr>
              <w:t xml:space="preserve">Non </w:t>
            </w:r>
            <w:r w:rsidR="000707AD">
              <w:rPr>
                <w:rFonts w:asciiTheme="minorHAnsi" w:hAnsiTheme="minorHAnsi" w:cs="Arial"/>
                <w:sz w:val="20"/>
                <w:szCs w:val="20"/>
              </w:rPr>
              <w:t>spécifié</w:t>
            </w:r>
          </w:p>
        </w:tc>
      </w:tr>
    </w:tbl>
    <w:p w:rsidR="006712C7" w:rsidRPr="00CC2368" w:rsidRDefault="004F3DD0" w:rsidP="00CC2368">
      <w:pPr>
        <w:pStyle w:val="Paragraphedeliste"/>
        <w:ind w:left="0"/>
        <w:rPr>
          <w:rFonts w:cs="Arial"/>
          <w:sz w:val="20"/>
        </w:rPr>
      </w:pPr>
      <w:r w:rsidRPr="00CC2368">
        <w:rPr>
          <w:rFonts w:asciiTheme="minorHAnsi" w:hAnsiTheme="minorHAnsi" w:cstheme="minorHAnsi"/>
          <w:sz w:val="20"/>
        </w:rPr>
        <w:t xml:space="preserve">*Autres santé (mono- appartenant) : personnels enseignants-chercheurs des disciplines des sciences infirmières ou des sciences de </w:t>
      </w:r>
      <w:r w:rsidR="00E63A5C" w:rsidRPr="00CC2368">
        <w:rPr>
          <w:rFonts w:asciiTheme="minorHAnsi" w:hAnsiTheme="minorHAnsi" w:cstheme="minorHAnsi"/>
          <w:sz w:val="20"/>
        </w:rPr>
        <w:t>rééducation</w:t>
      </w:r>
      <w:r w:rsidRPr="00CC2368">
        <w:rPr>
          <w:rFonts w:asciiTheme="minorHAnsi" w:hAnsiTheme="minorHAnsi" w:cstheme="minorHAnsi"/>
          <w:sz w:val="20"/>
        </w:rPr>
        <w:t xml:space="preserve"> et d’</w:t>
      </w:r>
      <w:r w:rsidR="00E63A5C" w:rsidRPr="00CC2368">
        <w:rPr>
          <w:rFonts w:asciiTheme="minorHAnsi" w:hAnsiTheme="minorHAnsi" w:cstheme="minorHAnsi"/>
          <w:sz w:val="20"/>
        </w:rPr>
        <w:t>adaptation</w:t>
      </w:r>
      <w:r w:rsidR="00E63A5C">
        <w:rPr>
          <w:rFonts w:cs="Arial"/>
          <w:sz w:val="20"/>
        </w:rPr>
        <w:t>.</w:t>
      </w:r>
    </w:p>
    <w:sectPr w:rsidR="006712C7" w:rsidRPr="00CC2368" w:rsidSect="008602D6">
      <w:pgSz w:w="11906" w:h="16838"/>
      <w:pgMar w:top="993" w:right="1133" w:bottom="1135"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960" w:rsidRDefault="00831960" w:rsidP="00C449A6">
      <w:pPr>
        <w:spacing w:after="0" w:line="240" w:lineRule="auto"/>
      </w:pPr>
      <w:r>
        <w:separator/>
      </w:r>
    </w:p>
  </w:endnote>
  <w:endnote w:type="continuationSeparator" w:id="0">
    <w:p w:rsidR="00831960" w:rsidRDefault="00831960" w:rsidP="00C4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960" w:rsidRDefault="00831960" w:rsidP="00C449A6">
      <w:pPr>
        <w:spacing w:after="0" w:line="240" w:lineRule="auto"/>
      </w:pPr>
      <w:r>
        <w:separator/>
      </w:r>
    </w:p>
  </w:footnote>
  <w:footnote w:type="continuationSeparator" w:id="0">
    <w:p w:rsidR="00831960" w:rsidRDefault="00831960" w:rsidP="00C44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11B6"/>
    <w:multiLevelType w:val="hybridMultilevel"/>
    <w:tmpl w:val="C980D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97B00BF"/>
    <w:multiLevelType w:val="hybridMultilevel"/>
    <w:tmpl w:val="A716777C"/>
    <w:lvl w:ilvl="0" w:tplc="468E36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A"/>
    <w:rsid w:val="00005637"/>
    <w:rsid w:val="000175F4"/>
    <w:rsid w:val="00035F62"/>
    <w:rsid w:val="00042F39"/>
    <w:rsid w:val="000525FC"/>
    <w:rsid w:val="00052612"/>
    <w:rsid w:val="000707AD"/>
    <w:rsid w:val="00071A99"/>
    <w:rsid w:val="00075DE3"/>
    <w:rsid w:val="0009089D"/>
    <w:rsid w:val="00092F25"/>
    <w:rsid w:val="000A207F"/>
    <w:rsid w:val="000B42ED"/>
    <w:rsid w:val="000D6BC3"/>
    <w:rsid w:val="000E5553"/>
    <w:rsid w:val="000E7E13"/>
    <w:rsid w:val="000F72CA"/>
    <w:rsid w:val="00104613"/>
    <w:rsid w:val="00106BE6"/>
    <w:rsid w:val="0012582D"/>
    <w:rsid w:val="00126CFA"/>
    <w:rsid w:val="001315DC"/>
    <w:rsid w:val="00144C61"/>
    <w:rsid w:val="001471B2"/>
    <w:rsid w:val="00155468"/>
    <w:rsid w:val="00183C1F"/>
    <w:rsid w:val="00196E32"/>
    <w:rsid w:val="002025F1"/>
    <w:rsid w:val="00254A2D"/>
    <w:rsid w:val="00254DA5"/>
    <w:rsid w:val="00265D62"/>
    <w:rsid w:val="002718E8"/>
    <w:rsid w:val="002737ED"/>
    <w:rsid w:val="00275FE4"/>
    <w:rsid w:val="00293D44"/>
    <w:rsid w:val="002A340F"/>
    <w:rsid w:val="002C7F6F"/>
    <w:rsid w:val="002F07B5"/>
    <w:rsid w:val="002F3F05"/>
    <w:rsid w:val="003226B5"/>
    <w:rsid w:val="003301B4"/>
    <w:rsid w:val="0033129A"/>
    <w:rsid w:val="0037487A"/>
    <w:rsid w:val="00380A90"/>
    <w:rsid w:val="003B0B66"/>
    <w:rsid w:val="003C68FD"/>
    <w:rsid w:val="004375E3"/>
    <w:rsid w:val="0045136A"/>
    <w:rsid w:val="004A0B16"/>
    <w:rsid w:val="004A4AD3"/>
    <w:rsid w:val="004A664F"/>
    <w:rsid w:val="004B58F7"/>
    <w:rsid w:val="004B774A"/>
    <w:rsid w:val="004C2605"/>
    <w:rsid w:val="004D689F"/>
    <w:rsid w:val="004E6696"/>
    <w:rsid w:val="004F3DD0"/>
    <w:rsid w:val="00521222"/>
    <w:rsid w:val="00530DB0"/>
    <w:rsid w:val="00534892"/>
    <w:rsid w:val="005427EC"/>
    <w:rsid w:val="00547D02"/>
    <w:rsid w:val="005558ED"/>
    <w:rsid w:val="00555B0B"/>
    <w:rsid w:val="00560BFF"/>
    <w:rsid w:val="00574E3F"/>
    <w:rsid w:val="005814CA"/>
    <w:rsid w:val="00595CA8"/>
    <w:rsid w:val="005D10A9"/>
    <w:rsid w:val="005E16A4"/>
    <w:rsid w:val="00610CC5"/>
    <w:rsid w:val="00614552"/>
    <w:rsid w:val="00646BD2"/>
    <w:rsid w:val="00646CA0"/>
    <w:rsid w:val="00650E37"/>
    <w:rsid w:val="006563CF"/>
    <w:rsid w:val="00662531"/>
    <w:rsid w:val="006712C7"/>
    <w:rsid w:val="0067661B"/>
    <w:rsid w:val="006B7377"/>
    <w:rsid w:val="00733C9D"/>
    <w:rsid w:val="00736CDA"/>
    <w:rsid w:val="00767317"/>
    <w:rsid w:val="0077305D"/>
    <w:rsid w:val="00773A7D"/>
    <w:rsid w:val="00780E9C"/>
    <w:rsid w:val="007D3430"/>
    <w:rsid w:val="007D5075"/>
    <w:rsid w:val="007D5E94"/>
    <w:rsid w:val="00813B81"/>
    <w:rsid w:val="00821FEC"/>
    <w:rsid w:val="00822818"/>
    <w:rsid w:val="008305A0"/>
    <w:rsid w:val="00831960"/>
    <w:rsid w:val="0084182D"/>
    <w:rsid w:val="008516B4"/>
    <w:rsid w:val="008602D6"/>
    <w:rsid w:val="00886B57"/>
    <w:rsid w:val="00894E81"/>
    <w:rsid w:val="008B40FF"/>
    <w:rsid w:val="008C6AC1"/>
    <w:rsid w:val="009112CB"/>
    <w:rsid w:val="00913354"/>
    <w:rsid w:val="00913AB5"/>
    <w:rsid w:val="00924C20"/>
    <w:rsid w:val="00930459"/>
    <w:rsid w:val="00934CEF"/>
    <w:rsid w:val="00941A85"/>
    <w:rsid w:val="00954B4A"/>
    <w:rsid w:val="00964448"/>
    <w:rsid w:val="00993D52"/>
    <w:rsid w:val="009A4D6C"/>
    <w:rsid w:val="009B4BA2"/>
    <w:rsid w:val="009C727B"/>
    <w:rsid w:val="009D1585"/>
    <w:rsid w:val="009E37CE"/>
    <w:rsid w:val="00A016AF"/>
    <w:rsid w:val="00A0632D"/>
    <w:rsid w:val="00A2375F"/>
    <w:rsid w:val="00A55CA3"/>
    <w:rsid w:val="00A64DCC"/>
    <w:rsid w:val="00A6592F"/>
    <w:rsid w:val="00A93C69"/>
    <w:rsid w:val="00AA2B54"/>
    <w:rsid w:val="00AB3EAE"/>
    <w:rsid w:val="00AD37FE"/>
    <w:rsid w:val="00AD4D31"/>
    <w:rsid w:val="00AE3B4B"/>
    <w:rsid w:val="00AF7BA7"/>
    <w:rsid w:val="00B05EC0"/>
    <w:rsid w:val="00B1549B"/>
    <w:rsid w:val="00B346CA"/>
    <w:rsid w:val="00B34A0C"/>
    <w:rsid w:val="00B43D03"/>
    <w:rsid w:val="00B477AA"/>
    <w:rsid w:val="00B50F88"/>
    <w:rsid w:val="00B6596D"/>
    <w:rsid w:val="00B73005"/>
    <w:rsid w:val="00B779B9"/>
    <w:rsid w:val="00B82B17"/>
    <w:rsid w:val="00BA1D4C"/>
    <w:rsid w:val="00BB52DC"/>
    <w:rsid w:val="00BC3781"/>
    <w:rsid w:val="00BF0957"/>
    <w:rsid w:val="00C0479C"/>
    <w:rsid w:val="00C22997"/>
    <w:rsid w:val="00C362FC"/>
    <w:rsid w:val="00C449A6"/>
    <w:rsid w:val="00C612DE"/>
    <w:rsid w:val="00C678D3"/>
    <w:rsid w:val="00C819F1"/>
    <w:rsid w:val="00C85AA3"/>
    <w:rsid w:val="00CA69F0"/>
    <w:rsid w:val="00CC2368"/>
    <w:rsid w:val="00CE4323"/>
    <w:rsid w:val="00CE7FA2"/>
    <w:rsid w:val="00CF1A8A"/>
    <w:rsid w:val="00CF1C71"/>
    <w:rsid w:val="00CF4970"/>
    <w:rsid w:val="00D156A4"/>
    <w:rsid w:val="00D20540"/>
    <w:rsid w:val="00D23185"/>
    <w:rsid w:val="00D40795"/>
    <w:rsid w:val="00D41D62"/>
    <w:rsid w:val="00D43695"/>
    <w:rsid w:val="00D90CA6"/>
    <w:rsid w:val="00D9445A"/>
    <w:rsid w:val="00D951F5"/>
    <w:rsid w:val="00DA4421"/>
    <w:rsid w:val="00DA6DD0"/>
    <w:rsid w:val="00DC1517"/>
    <w:rsid w:val="00DD3317"/>
    <w:rsid w:val="00DE5B54"/>
    <w:rsid w:val="00DF46FF"/>
    <w:rsid w:val="00E03C5B"/>
    <w:rsid w:val="00E235C5"/>
    <w:rsid w:val="00E355B8"/>
    <w:rsid w:val="00E3717C"/>
    <w:rsid w:val="00E56EBE"/>
    <w:rsid w:val="00E63A5C"/>
    <w:rsid w:val="00E71D78"/>
    <w:rsid w:val="00E75B1C"/>
    <w:rsid w:val="00EC15BF"/>
    <w:rsid w:val="00F0219A"/>
    <w:rsid w:val="00F145F0"/>
    <w:rsid w:val="00F35925"/>
    <w:rsid w:val="00F51758"/>
    <w:rsid w:val="00F638A5"/>
    <w:rsid w:val="00F80DE2"/>
    <w:rsid w:val="00F81CAD"/>
    <w:rsid w:val="00FA0530"/>
    <w:rsid w:val="00FA0946"/>
    <w:rsid w:val="00FC068A"/>
    <w:rsid w:val="00FC24AA"/>
    <w:rsid w:val="00FD1934"/>
    <w:rsid w:val="00FD5DB7"/>
    <w:rsid w:val="00FD682F"/>
    <w:rsid w:val="00FE4D0B"/>
    <w:rsid w:val="00FE5334"/>
    <w:rsid w:val="00FE7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F9570"/>
  <w15:docId w15:val="{5CF0FCA2-FF4B-42C0-B616-C15ADB2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1B"/>
  </w:style>
  <w:style w:type="paragraph" w:styleId="Titre2">
    <w:name w:val="heading 2"/>
    <w:basedOn w:val="Normal"/>
    <w:link w:val="Titre2Car"/>
    <w:uiPriority w:val="9"/>
    <w:qFormat/>
    <w:rsid w:val="005558ED"/>
    <w:pPr>
      <w:spacing w:before="100" w:beforeAutospacing="1" w:after="100" w:afterAutospacing="1" w:line="240" w:lineRule="auto"/>
      <w:outlineLvl w:val="1"/>
    </w:pPr>
    <w:rPr>
      <w:rFonts w:eastAsia="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553"/>
    <w:pPr>
      <w:ind w:left="720"/>
      <w:contextualSpacing/>
    </w:pPr>
  </w:style>
  <w:style w:type="paragraph" w:styleId="Textedebulles">
    <w:name w:val="Balloon Text"/>
    <w:basedOn w:val="Normal"/>
    <w:link w:val="TextedebullesCar"/>
    <w:uiPriority w:val="99"/>
    <w:semiHidden/>
    <w:unhideWhenUsed/>
    <w:rsid w:val="000175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5F4"/>
    <w:rPr>
      <w:rFonts w:ascii="Tahoma" w:hAnsi="Tahoma" w:cs="Tahoma"/>
      <w:sz w:val="16"/>
      <w:szCs w:val="16"/>
    </w:rPr>
  </w:style>
  <w:style w:type="character" w:customStyle="1" w:styleId="Titre2Car">
    <w:name w:val="Titre 2 Car"/>
    <w:basedOn w:val="Policepardfaut"/>
    <w:link w:val="Titre2"/>
    <w:uiPriority w:val="9"/>
    <w:rsid w:val="005558ED"/>
    <w:rPr>
      <w:rFonts w:eastAsia="Times New Roman" w:cs="Times New Roman"/>
      <w:b/>
      <w:bCs/>
      <w:sz w:val="36"/>
      <w:szCs w:val="36"/>
      <w:lang w:eastAsia="fr-FR"/>
    </w:rPr>
  </w:style>
  <w:style w:type="character" w:styleId="Lienhypertexte">
    <w:name w:val="Hyperlink"/>
    <w:basedOn w:val="Policepardfaut"/>
    <w:uiPriority w:val="99"/>
    <w:unhideWhenUsed/>
    <w:rsid w:val="005558ED"/>
    <w:rPr>
      <w:rFonts w:cs="Times New Roman"/>
      <w:color w:val="0000FF" w:themeColor="hyperlink"/>
      <w:u w:val="single"/>
    </w:rPr>
  </w:style>
  <w:style w:type="table" w:styleId="Grilledutableau">
    <w:name w:val="Table Grid"/>
    <w:basedOn w:val="TableauNormal"/>
    <w:uiPriority w:val="59"/>
    <w:rsid w:val="004C260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A8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9112CB"/>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1">
    <w:name w:val="Light List Accent 1"/>
    <w:basedOn w:val="TableauNormal"/>
    <w:uiPriority w:val="61"/>
    <w:rsid w:val="009112C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claire-Accent12">
    <w:name w:val="Liste claire - Accent 12"/>
    <w:basedOn w:val="TableauNormal"/>
    <w:next w:val="Listeclaire-Accent1"/>
    <w:uiPriority w:val="61"/>
    <w:rsid w:val="002025F1"/>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tte">
    <w:name w:val="header"/>
    <w:basedOn w:val="Normal"/>
    <w:link w:val="En-tteCar"/>
    <w:uiPriority w:val="99"/>
    <w:unhideWhenUsed/>
    <w:rsid w:val="00C449A6"/>
    <w:pPr>
      <w:tabs>
        <w:tab w:val="center" w:pos="4536"/>
        <w:tab w:val="right" w:pos="9072"/>
      </w:tabs>
      <w:spacing w:after="0" w:line="240" w:lineRule="auto"/>
    </w:pPr>
  </w:style>
  <w:style w:type="character" w:customStyle="1" w:styleId="En-tteCar">
    <w:name w:val="En-tête Car"/>
    <w:basedOn w:val="Policepardfaut"/>
    <w:link w:val="En-tte"/>
    <w:uiPriority w:val="99"/>
    <w:rsid w:val="00C449A6"/>
  </w:style>
  <w:style w:type="paragraph" w:styleId="Pieddepage">
    <w:name w:val="footer"/>
    <w:basedOn w:val="Normal"/>
    <w:link w:val="PieddepageCar"/>
    <w:uiPriority w:val="99"/>
    <w:unhideWhenUsed/>
    <w:rsid w:val="00C44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65">
      <w:bodyDiv w:val="1"/>
      <w:marLeft w:val="0"/>
      <w:marRight w:val="0"/>
      <w:marTop w:val="0"/>
      <w:marBottom w:val="0"/>
      <w:divBdr>
        <w:top w:val="none" w:sz="0" w:space="0" w:color="auto"/>
        <w:left w:val="none" w:sz="0" w:space="0" w:color="auto"/>
        <w:bottom w:val="none" w:sz="0" w:space="0" w:color="auto"/>
        <w:right w:val="none" w:sz="0" w:space="0" w:color="auto"/>
      </w:divBdr>
    </w:div>
    <w:div w:id="12076295">
      <w:bodyDiv w:val="1"/>
      <w:marLeft w:val="0"/>
      <w:marRight w:val="0"/>
      <w:marTop w:val="0"/>
      <w:marBottom w:val="0"/>
      <w:divBdr>
        <w:top w:val="none" w:sz="0" w:space="0" w:color="auto"/>
        <w:left w:val="none" w:sz="0" w:space="0" w:color="auto"/>
        <w:bottom w:val="none" w:sz="0" w:space="0" w:color="auto"/>
        <w:right w:val="none" w:sz="0" w:space="0" w:color="auto"/>
      </w:divBdr>
    </w:div>
    <w:div w:id="324743513">
      <w:bodyDiv w:val="1"/>
      <w:marLeft w:val="0"/>
      <w:marRight w:val="0"/>
      <w:marTop w:val="0"/>
      <w:marBottom w:val="0"/>
      <w:divBdr>
        <w:top w:val="none" w:sz="0" w:space="0" w:color="auto"/>
        <w:left w:val="none" w:sz="0" w:space="0" w:color="auto"/>
        <w:bottom w:val="none" w:sz="0" w:space="0" w:color="auto"/>
        <w:right w:val="none" w:sz="0" w:space="0" w:color="auto"/>
      </w:divBdr>
    </w:div>
    <w:div w:id="408310602">
      <w:bodyDiv w:val="1"/>
      <w:marLeft w:val="0"/>
      <w:marRight w:val="0"/>
      <w:marTop w:val="0"/>
      <w:marBottom w:val="0"/>
      <w:divBdr>
        <w:top w:val="none" w:sz="0" w:space="0" w:color="auto"/>
        <w:left w:val="none" w:sz="0" w:space="0" w:color="auto"/>
        <w:bottom w:val="none" w:sz="0" w:space="0" w:color="auto"/>
        <w:right w:val="none" w:sz="0" w:space="0" w:color="auto"/>
      </w:divBdr>
    </w:div>
    <w:div w:id="459152473">
      <w:bodyDiv w:val="1"/>
      <w:marLeft w:val="0"/>
      <w:marRight w:val="0"/>
      <w:marTop w:val="0"/>
      <w:marBottom w:val="0"/>
      <w:divBdr>
        <w:top w:val="none" w:sz="0" w:space="0" w:color="auto"/>
        <w:left w:val="none" w:sz="0" w:space="0" w:color="auto"/>
        <w:bottom w:val="none" w:sz="0" w:space="0" w:color="auto"/>
        <w:right w:val="none" w:sz="0" w:space="0" w:color="auto"/>
      </w:divBdr>
    </w:div>
    <w:div w:id="490801899">
      <w:bodyDiv w:val="1"/>
      <w:marLeft w:val="120"/>
      <w:marRight w:val="120"/>
      <w:marTop w:val="0"/>
      <w:marBottom w:val="0"/>
      <w:divBdr>
        <w:top w:val="none" w:sz="0" w:space="0" w:color="auto"/>
        <w:left w:val="none" w:sz="0" w:space="0" w:color="auto"/>
        <w:bottom w:val="none" w:sz="0" w:space="0" w:color="auto"/>
        <w:right w:val="none" w:sz="0" w:space="0" w:color="auto"/>
      </w:divBdr>
      <w:divsChild>
        <w:div w:id="1298492194">
          <w:marLeft w:val="0"/>
          <w:marRight w:val="0"/>
          <w:marTop w:val="0"/>
          <w:marBottom w:val="0"/>
          <w:divBdr>
            <w:top w:val="none" w:sz="0" w:space="0" w:color="auto"/>
            <w:left w:val="none" w:sz="0" w:space="0" w:color="auto"/>
            <w:bottom w:val="none" w:sz="0" w:space="0" w:color="auto"/>
            <w:right w:val="none" w:sz="0" w:space="0" w:color="auto"/>
          </w:divBdr>
          <w:divsChild>
            <w:div w:id="8301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28458">
      <w:bodyDiv w:val="1"/>
      <w:marLeft w:val="0"/>
      <w:marRight w:val="0"/>
      <w:marTop w:val="0"/>
      <w:marBottom w:val="0"/>
      <w:divBdr>
        <w:top w:val="none" w:sz="0" w:space="0" w:color="auto"/>
        <w:left w:val="none" w:sz="0" w:space="0" w:color="auto"/>
        <w:bottom w:val="none" w:sz="0" w:space="0" w:color="auto"/>
        <w:right w:val="none" w:sz="0" w:space="0" w:color="auto"/>
      </w:divBdr>
    </w:div>
    <w:div w:id="635254851">
      <w:bodyDiv w:val="1"/>
      <w:marLeft w:val="120"/>
      <w:marRight w:val="120"/>
      <w:marTop w:val="0"/>
      <w:marBottom w:val="0"/>
      <w:divBdr>
        <w:top w:val="none" w:sz="0" w:space="0" w:color="auto"/>
        <w:left w:val="none" w:sz="0" w:space="0" w:color="auto"/>
        <w:bottom w:val="none" w:sz="0" w:space="0" w:color="auto"/>
        <w:right w:val="none" w:sz="0" w:space="0" w:color="auto"/>
      </w:divBdr>
      <w:divsChild>
        <w:div w:id="494036790">
          <w:marLeft w:val="0"/>
          <w:marRight w:val="0"/>
          <w:marTop w:val="0"/>
          <w:marBottom w:val="0"/>
          <w:divBdr>
            <w:top w:val="none" w:sz="0" w:space="0" w:color="auto"/>
            <w:left w:val="none" w:sz="0" w:space="0" w:color="auto"/>
            <w:bottom w:val="none" w:sz="0" w:space="0" w:color="auto"/>
            <w:right w:val="none" w:sz="0" w:space="0" w:color="auto"/>
          </w:divBdr>
          <w:divsChild>
            <w:div w:id="12387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ee.fr/fr/methodes/nomenclatures/cog/" TargetMode="External"/><Relationship Id="rId4" Type="http://schemas.openxmlformats.org/officeDocument/2006/relationships/settings" Target="settings.xml"/><Relationship Id="rId9" Type="http://schemas.openxmlformats.org/officeDocument/2006/relationships/hyperlink" Target="http://data.enseignementsup-recherche.gouv.fr/explore/dataset/fr-esr-personnels-enseignants-nonpermanents-esr-public/?tab=metas%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30395-EF02-4130-A558-8E98229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1949</Words>
  <Characters>10725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ISABELLE PAULIN</cp:lastModifiedBy>
  <cp:revision>4</cp:revision>
  <cp:lastPrinted>2016-10-14T13:08:00Z</cp:lastPrinted>
  <dcterms:created xsi:type="dcterms:W3CDTF">2023-06-21T11:24:00Z</dcterms:created>
  <dcterms:modified xsi:type="dcterms:W3CDTF">2023-06-21T12:59:00Z</dcterms:modified>
</cp:coreProperties>
</file>